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D4A53" w14:textId="14F08EEA" w:rsidR="000940AC" w:rsidRPr="000940AC" w:rsidRDefault="000940AC" w:rsidP="00625E26">
      <w:pPr>
        <w:jc w:val="both"/>
        <w:rPr>
          <w:b/>
          <w:bCs/>
        </w:rPr>
      </w:pPr>
      <w:r w:rsidRPr="000940AC">
        <w:rPr>
          <w:b/>
          <w:bCs/>
        </w:rPr>
        <w:t>8.13.3</w:t>
      </w:r>
      <w:r w:rsidRPr="00625E26">
        <w:rPr>
          <w:b/>
          <w:bCs/>
        </w:rPr>
        <w:t>.</w:t>
      </w:r>
      <w:r w:rsidR="00625E26" w:rsidRPr="00625E26">
        <w:rPr>
          <w:rFonts w:cs="Times New Roman"/>
          <w:b/>
          <w:bCs/>
          <w:sz w:val="26"/>
          <w:szCs w:val="26"/>
        </w:rPr>
        <w:t xml:space="preserve"> </w:t>
      </w:r>
      <w:r w:rsidR="00625E26" w:rsidRPr="00625E26">
        <w:rPr>
          <w:rFonts w:cs="Times New Roman"/>
          <w:b/>
          <w:bCs/>
          <w:sz w:val="26"/>
          <w:szCs w:val="26"/>
        </w:rPr>
        <w:t>Постановление Министерства антимонопольного регулирования и торговли Республики Беларусь</w:t>
      </w:r>
      <w:r w:rsidR="00625E26" w:rsidRPr="00625E26">
        <w:rPr>
          <w:rStyle w:val="datepr"/>
          <w:b/>
          <w:bCs/>
          <w:sz w:val="26"/>
          <w:szCs w:val="26"/>
        </w:rPr>
        <w:t>22 марта 2022 г.</w:t>
      </w:r>
      <w:r w:rsidR="00625E26" w:rsidRPr="00625E26">
        <w:rPr>
          <w:rStyle w:val="number"/>
          <w:b/>
          <w:bCs/>
          <w:sz w:val="26"/>
          <w:szCs w:val="26"/>
        </w:rPr>
        <w:t xml:space="preserve"> № 23</w:t>
      </w:r>
      <w:r w:rsidR="00625E26" w:rsidRPr="00625E26">
        <w:rPr>
          <w:rFonts w:cs="Times New Roman"/>
          <w:b/>
          <w:bCs/>
          <w:sz w:val="26"/>
          <w:szCs w:val="26"/>
        </w:rPr>
        <w:t xml:space="preserve"> «Об утверждении регламентов административных процедур в области защиты прав потребителей и рекламы</w:t>
      </w:r>
    </w:p>
    <w:p w14:paraId="7FD933B5" w14:textId="77777777" w:rsidR="000940AC" w:rsidRPr="000940AC" w:rsidRDefault="000940AC" w:rsidP="00625E26"/>
    <w:tbl>
      <w:tblPr>
        <w:tblW w:w="10065" w:type="dxa"/>
        <w:tblInd w:w="-436" w:type="dxa"/>
        <w:tblCellMar>
          <w:left w:w="0" w:type="dxa"/>
          <w:right w:w="0" w:type="dxa"/>
        </w:tblCellMar>
        <w:tblLook w:val="04A0" w:firstRow="1" w:lastRow="0" w:firstColumn="1" w:lastColumn="0" w:noHBand="0" w:noVBand="1"/>
      </w:tblPr>
      <w:tblGrid>
        <w:gridCol w:w="4962"/>
        <w:gridCol w:w="5103"/>
      </w:tblGrid>
      <w:tr w:rsidR="000940AC" w:rsidRPr="000940AC" w14:paraId="7DDAAC50" w14:textId="77777777" w:rsidTr="00625E26">
        <w:tc>
          <w:tcPr>
            <w:tcW w:w="4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6CB960" w14:textId="77777777" w:rsidR="00625E26" w:rsidRPr="00625E26" w:rsidRDefault="000940AC" w:rsidP="00625E26">
            <w:pPr>
              <w:jc w:val="both"/>
              <w:rPr>
                <w:b/>
                <w:bCs/>
                <w:sz w:val="26"/>
                <w:szCs w:val="26"/>
              </w:rPr>
            </w:pPr>
            <w:r w:rsidRPr="00625E26">
              <w:rPr>
                <w:b/>
                <w:bCs/>
                <w:sz w:val="26"/>
                <w:szCs w:val="26"/>
              </w:rPr>
              <w:t xml:space="preserve">Наименование административной </w:t>
            </w:r>
          </w:p>
          <w:p w14:paraId="4AA193A0" w14:textId="456150FC" w:rsidR="000940AC" w:rsidRPr="00625E26" w:rsidRDefault="000940AC" w:rsidP="00625E26">
            <w:pPr>
              <w:jc w:val="both"/>
              <w:rPr>
                <w:sz w:val="26"/>
                <w:szCs w:val="26"/>
              </w:rPr>
            </w:pPr>
            <w:r w:rsidRPr="00625E26">
              <w:rPr>
                <w:b/>
                <w:bCs/>
                <w:sz w:val="26"/>
                <w:szCs w:val="26"/>
              </w:rPr>
              <w:t>процедуры</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A9381E" w14:textId="77777777" w:rsidR="000940AC" w:rsidRPr="00625E26" w:rsidRDefault="000940AC" w:rsidP="00625E26">
            <w:pPr>
              <w:jc w:val="both"/>
              <w:rPr>
                <w:sz w:val="26"/>
                <w:szCs w:val="26"/>
              </w:rPr>
            </w:pPr>
            <w:r w:rsidRPr="00625E26">
              <w:rPr>
                <w:b/>
                <w:bCs/>
                <w:sz w:val="26"/>
                <w:szCs w:val="26"/>
              </w:rPr>
              <w:t>Переоформление разрешения на размещение средства наружной рекламы</w:t>
            </w:r>
          </w:p>
        </w:tc>
      </w:tr>
      <w:tr w:rsidR="000940AC" w:rsidRPr="000940AC" w14:paraId="724F6B1E" w14:textId="77777777" w:rsidTr="00625E26">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C13CA5" w14:textId="77777777" w:rsidR="00625E26" w:rsidRPr="00625E26" w:rsidRDefault="000940AC" w:rsidP="00625E26">
            <w:pPr>
              <w:jc w:val="both"/>
              <w:rPr>
                <w:b/>
                <w:bCs/>
                <w:sz w:val="26"/>
                <w:szCs w:val="26"/>
              </w:rPr>
            </w:pPr>
            <w:r w:rsidRPr="00625E26">
              <w:rPr>
                <w:b/>
                <w:bCs/>
                <w:sz w:val="26"/>
                <w:szCs w:val="26"/>
              </w:rPr>
              <w:t xml:space="preserve">Нормативный правовой акт, </w:t>
            </w:r>
          </w:p>
          <w:p w14:paraId="49117BF6" w14:textId="23AEDF82" w:rsidR="000940AC" w:rsidRPr="00625E26" w:rsidRDefault="000940AC" w:rsidP="00625E26">
            <w:pPr>
              <w:jc w:val="both"/>
              <w:rPr>
                <w:sz w:val="26"/>
                <w:szCs w:val="26"/>
              </w:rPr>
            </w:pPr>
            <w:r w:rsidRPr="00625E26">
              <w:rPr>
                <w:b/>
                <w:bCs/>
                <w:sz w:val="26"/>
                <w:szCs w:val="26"/>
              </w:rPr>
              <w:t>утвердивший регламент административной процедуры</w:t>
            </w:r>
          </w:p>
          <w:p w14:paraId="3ECD72CB" w14:textId="77777777" w:rsidR="000940AC" w:rsidRPr="00625E26" w:rsidRDefault="000940AC" w:rsidP="00625E26">
            <w:pPr>
              <w:jc w:val="both"/>
              <w:rPr>
                <w:sz w:val="26"/>
                <w:szCs w:val="26"/>
              </w:rPr>
            </w:pPr>
            <w:r w:rsidRPr="00625E26">
              <w:rPr>
                <w:sz w:val="26"/>
                <w:szCs w:val="26"/>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AB9BB32" w14:textId="15739067" w:rsidR="000940AC" w:rsidRPr="00625E26" w:rsidRDefault="000940AC" w:rsidP="00625E26">
            <w:pPr>
              <w:ind w:left="28" w:hanging="28"/>
              <w:jc w:val="both"/>
              <w:rPr>
                <w:sz w:val="26"/>
                <w:szCs w:val="26"/>
              </w:rPr>
            </w:pPr>
            <w:r w:rsidRPr="00625E26">
              <w:rPr>
                <w:sz w:val="26"/>
                <w:szCs w:val="26"/>
              </w:rPr>
              <w:t> </w:t>
            </w:r>
            <w:r w:rsidR="00625E26" w:rsidRPr="00625E26">
              <w:rPr>
                <w:rFonts w:cs="Times New Roman"/>
                <w:sz w:val="26"/>
                <w:szCs w:val="26"/>
              </w:rPr>
              <w:t>Постановление Министерства антимонопольного регулирования и торговли Республики Беларусь</w:t>
            </w:r>
            <w:r w:rsidR="00625E26" w:rsidRPr="00625E26">
              <w:rPr>
                <w:rStyle w:val="datepr"/>
                <w:sz w:val="26"/>
                <w:szCs w:val="26"/>
              </w:rPr>
              <w:t>22 марта 2022 г.</w:t>
            </w:r>
            <w:r w:rsidR="00625E26" w:rsidRPr="00625E26">
              <w:rPr>
                <w:rStyle w:val="number"/>
                <w:sz w:val="26"/>
                <w:szCs w:val="26"/>
              </w:rPr>
              <w:t xml:space="preserve"> № 23</w:t>
            </w:r>
            <w:r w:rsidR="00625E26" w:rsidRPr="00625E26">
              <w:rPr>
                <w:rFonts w:cs="Times New Roman"/>
                <w:sz w:val="26"/>
                <w:szCs w:val="26"/>
              </w:rPr>
              <w:t xml:space="preserve"> «Об утверждении регламентов административных процедур в области защиты прав потребителей и рекламы</w:t>
            </w:r>
          </w:p>
        </w:tc>
      </w:tr>
      <w:tr w:rsidR="000940AC" w:rsidRPr="000940AC" w14:paraId="584935BD" w14:textId="77777777" w:rsidTr="00625E26">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AADB3D" w14:textId="77777777" w:rsidR="00625E26" w:rsidRPr="00625E26" w:rsidRDefault="000940AC" w:rsidP="00625E26">
            <w:pPr>
              <w:jc w:val="both"/>
              <w:rPr>
                <w:b/>
                <w:bCs/>
                <w:sz w:val="26"/>
                <w:szCs w:val="26"/>
              </w:rPr>
            </w:pPr>
            <w:r w:rsidRPr="00625E26">
              <w:rPr>
                <w:b/>
                <w:bCs/>
                <w:sz w:val="26"/>
                <w:szCs w:val="26"/>
              </w:rPr>
              <w:t xml:space="preserve">Документы и (или) сведения, </w:t>
            </w:r>
          </w:p>
          <w:p w14:paraId="17482287" w14:textId="77777777" w:rsidR="00625E26" w:rsidRPr="00625E26" w:rsidRDefault="000940AC" w:rsidP="00625E26">
            <w:pPr>
              <w:jc w:val="both"/>
              <w:rPr>
                <w:b/>
                <w:bCs/>
                <w:sz w:val="26"/>
                <w:szCs w:val="26"/>
              </w:rPr>
            </w:pPr>
            <w:r w:rsidRPr="00625E26">
              <w:rPr>
                <w:b/>
                <w:bCs/>
                <w:sz w:val="26"/>
                <w:szCs w:val="26"/>
              </w:rPr>
              <w:t>представляемые заинтересованными лицами в уполномоченный орган для осуществления  административной  </w:t>
            </w:r>
          </w:p>
          <w:p w14:paraId="6BCD44B3" w14:textId="2FA991B9" w:rsidR="000940AC" w:rsidRPr="00625E26" w:rsidRDefault="000940AC" w:rsidP="00625E26">
            <w:pPr>
              <w:jc w:val="both"/>
              <w:rPr>
                <w:sz w:val="26"/>
                <w:szCs w:val="26"/>
              </w:rPr>
            </w:pPr>
            <w:r w:rsidRPr="00625E26">
              <w:rPr>
                <w:b/>
                <w:bCs/>
                <w:sz w:val="26"/>
                <w:szCs w:val="26"/>
              </w:rPr>
              <w:t>процедуры</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DDCCD31" w14:textId="04EC01C5" w:rsidR="00625E26" w:rsidRPr="00625E26" w:rsidRDefault="00625E26" w:rsidP="00625E26">
            <w:pPr>
              <w:jc w:val="both"/>
              <w:rPr>
                <w:sz w:val="26"/>
                <w:szCs w:val="26"/>
              </w:rPr>
            </w:pPr>
            <w:r w:rsidRPr="00625E26">
              <w:rPr>
                <w:sz w:val="26"/>
                <w:szCs w:val="26"/>
              </w:rPr>
              <w:t>Д</w:t>
            </w:r>
            <w:r w:rsidRPr="00625E26">
              <w:rPr>
                <w:sz w:val="26"/>
                <w:szCs w:val="26"/>
              </w:rPr>
              <w:t>ля переоформления разрешения на размещение средства наружной рекламы, за исключением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p w14:paraId="09156BA7" w14:textId="77777777" w:rsidR="00625E26" w:rsidRPr="00625E26" w:rsidRDefault="00625E26" w:rsidP="00625E26">
            <w:pPr>
              <w:jc w:val="both"/>
              <w:rPr>
                <w:sz w:val="26"/>
                <w:szCs w:val="26"/>
              </w:rPr>
            </w:pPr>
          </w:p>
          <w:p w14:paraId="3CD168F6" w14:textId="2AB8A818" w:rsidR="000940AC" w:rsidRPr="00625E26" w:rsidRDefault="00000000" w:rsidP="00625E26">
            <w:pPr>
              <w:jc w:val="both"/>
              <w:rPr>
                <w:sz w:val="26"/>
                <w:szCs w:val="26"/>
              </w:rPr>
            </w:pPr>
            <w:hyperlink r:id="rId5" w:history="1">
              <w:r w:rsidR="000940AC" w:rsidRPr="00625E26">
                <w:rPr>
                  <w:rStyle w:val="a3"/>
                  <w:sz w:val="26"/>
                  <w:szCs w:val="26"/>
                </w:rPr>
                <w:t>Заявление</w:t>
              </w:r>
            </w:hyperlink>
          </w:p>
          <w:p w14:paraId="48B4686E" w14:textId="77777777" w:rsidR="000940AC" w:rsidRPr="00625E26" w:rsidRDefault="000940AC" w:rsidP="00625E26">
            <w:pPr>
              <w:jc w:val="both"/>
              <w:rPr>
                <w:sz w:val="26"/>
                <w:szCs w:val="26"/>
              </w:rPr>
            </w:pPr>
            <w:r w:rsidRPr="00625E26">
              <w:rPr>
                <w:sz w:val="26"/>
                <w:szCs w:val="26"/>
              </w:rPr>
              <w:t> </w:t>
            </w:r>
          </w:p>
          <w:p w14:paraId="4C170D3E" w14:textId="7DEFE5A1" w:rsidR="000940AC" w:rsidRPr="00625E26" w:rsidRDefault="000940AC" w:rsidP="00625E26">
            <w:pPr>
              <w:jc w:val="both"/>
              <w:rPr>
                <w:sz w:val="26"/>
                <w:szCs w:val="26"/>
              </w:rPr>
            </w:pPr>
            <w:r w:rsidRPr="00625E26">
              <w:rPr>
                <w:sz w:val="26"/>
                <w:szCs w:val="26"/>
              </w:rPr>
              <w:t>2-е (две) фотографии с обозначением места размещения средства наружной рекламы размером   9 x 13 сантиметров, выполненные в цвете</w:t>
            </w:r>
            <w:r w:rsidR="00625E26" w:rsidRPr="00625E26">
              <w:rPr>
                <w:sz w:val="26"/>
                <w:szCs w:val="26"/>
              </w:rPr>
              <w:t xml:space="preserve">, </w:t>
            </w:r>
            <w:r w:rsidR="00625E26" w:rsidRPr="00625E26">
              <w:rPr>
                <w:sz w:val="26"/>
                <w:szCs w:val="26"/>
              </w:rPr>
              <w:t>давность фотографий – не более 1 месяца</w:t>
            </w:r>
            <w:r w:rsidR="00625E26" w:rsidRPr="00625E26">
              <w:rPr>
                <w:sz w:val="26"/>
                <w:szCs w:val="26"/>
              </w:rPr>
              <w:t>;</w:t>
            </w:r>
          </w:p>
          <w:p w14:paraId="2B63CFBA" w14:textId="77777777" w:rsidR="000940AC" w:rsidRPr="00625E26" w:rsidRDefault="000940AC" w:rsidP="00625E26">
            <w:pPr>
              <w:jc w:val="both"/>
              <w:rPr>
                <w:sz w:val="26"/>
                <w:szCs w:val="26"/>
              </w:rPr>
            </w:pPr>
            <w:r w:rsidRPr="00625E26">
              <w:rPr>
                <w:sz w:val="26"/>
                <w:szCs w:val="26"/>
              </w:rPr>
              <w:t> </w:t>
            </w:r>
          </w:p>
          <w:p w14:paraId="70635E9E" w14:textId="1B8D163D" w:rsidR="00625E26" w:rsidRPr="00625E26" w:rsidRDefault="00625E26" w:rsidP="00625E26">
            <w:pPr>
              <w:jc w:val="both"/>
              <w:rPr>
                <w:sz w:val="26"/>
                <w:szCs w:val="26"/>
              </w:rPr>
            </w:pPr>
            <w:r w:rsidRPr="00625E26">
              <w:rPr>
                <w:sz w:val="26"/>
                <w:szCs w:val="26"/>
              </w:rPr>
              <w:t>копия документа, подтверждающего переход права собственности, хозяйственного ведения или оперативного управления на средство наружной рекламы к другому рекламораспространителю, – при переоформлении разрешения в связи с переходом такого права</w:t>
            </w:r>
            <w:r w:rsidRPr="00625E26">
              <w:rPr>
                <w:sz w:val="26"/>
                <w:szCs w:val="26"/>
              </w:rPr>
              <w:t xml:space="preserve"> </w:t>
            </w:r>
            <w:r w:rsidRPr="00625E26">
              <w:rPr>
                <w:sz w:val="26"/>
                <w:szCs w:val="26"/>
              </w:rP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r w:rsidRPr="00625E26">
              <w:rPr>
                <w:sz w:val="26"/>
                <w:szCs w:val="26"/>
              </w:rPr>
              <w:t>;</w:t>
            </w:r>
          </w:p>
          <w:p w14:paraId="34FEBBCB" w14:textId="2F31B601" w:rsidR="000940AC" w:rsidRPr="00625E26" w:rsidRDefault="000940AC" w:rsidP="00625E26">
            <w:pPr>
              <w:jc w:val="both"/>
              <w:rPr>
                <w:sz w:val="26"/>
                <w:szCs w:val="26"/>
              </w:rPr>
            </w:pPr>
            <w:r w:rsidRPr="00625E26">
              <w:rPr>
                <w:sz w:val="26"/>
                <w:szCs w:val="26"/>
              </w:rPr>
              <w:t> </w:t>
            </w:r>
          </w:p>
          <w:p w14:paraId="21460016" w14:textId="136FBAC1" w:rsidR="00625E26" w:rsidRPr="00625E26" w:rsidRDefault="00625E26" w:rsidP="00625E26">
            <w:pPr>
              <w:jc w:val="both"/>
              <w:rPr>
                <w:sz w:val="26"/>
                <w:szCs w:val="26"/>
              </w:rPr>
            </w:pPr>
            <w:r w:rsidRPr="00625E26">
              <w:rPr>
                <w:sz w:val="26"/>
                <w:szCs w:val="26"/>
              </w:rPr>
              <w:t xml:space="preserve">эскиз средства наружной рекламы в увязке с конкретной архитектурно-планировочной ситуацией по месту его размещения – при </w:t>
            </w:r>
            <w:r w:rsidRPr="00625E26">
              <w:rPr>
                <w:sz w:val="26"/>
                <w:szCs w:val="26"/>
              </w:rPr>
              <w:lastRenderedPageBreak/>
              <w:t>переоформлении разрешения в связи с модернизацией средства наружной рекламы, в результате которой изменяется вид и (или) в допустимых размерах площадь рекламного поля средства наружной рекламы</w:t>
            </w:r>
            <w:r w:rsidRPr="00625E26">
              <w:rPr>
                <w:sz w:val="26"/>
                <w:szCs w:val="26"/>
              </w:rPr>
              <w:t xml:space="preserve"> (</w:t>
            </w:r>
            <w:r w:rsidRPr="00625E26">
              <w:rPr>
                <w:sz w:val="26"/>
                <w:szCs w:val="26"/>
              </w:rPr>
              <w:t>выполняется на бумажном носителе в цвете в формате А4 или электронном носителе</w:t>
            </w:r>
            <w:r w:rsidRPr="00625E26">
              <w:rPr>
                <w:sz w:val="26"/>
                <w:szCs w:val="26"/>
              </w:rPr>
              <w:t>)</w:t>
            </w:r>
          </w:p>
          <w:p w14:paraId="16B35578" w14:textId="157E1E57" w:rsidR="000940AC" w:rsidRPr="00625E26" w:rsidRDefault="00625E26" w:rsidP="00625E26">
            <w:pPr>
              <w:jc w:val="both"/>
              <w:rPr>
                <w:sz w:val="26"/>
                <w:szCs w:val="26"/>
              </w:rPr>
            </w:pPr>
            <w:r w:rsidRPr="00625E26">
              <w:rPr>
                <w:sz w:val="26"/>
                <w:szCs w:val="26"/>
              </w:rPr>
              <w:t xml:space="preserve"> </w:t>
            </w:r>
            <w:r w:rsidR="000940AC" w:rsidRPr="00625E26">
              <w:rPr>
                <w:sz w:val="26"/>
                <w:szCs w:val="26"/>
              </w:rPr>
              <w:t> </w:t>
            </w:r>
          </w:p>
          <w:p w14:paraId="78E29F20" w14:textId="77777777" w:rsidR="000940AC" w:rsidRPr="00625E26" w:rsidRDefault="000940AC" w:rsidP="00625E26">
            <w:pPr>
              <w:jc w:val="both"/>
              <w:rPr>
                <w:sz w:val="26"/>
                <w:szCs w:val="26"/>
              </w:rPr>
            </w:pPr>
            <w:r w:rsidRPr="00625E26">
              <w:rPr>
                <w:sz w:val="26"/>
                <w:szCs w:val="26"/>
              </w:rPr>
              <w:t>документ, подтверждающий внесение платы</w:t>
            </w:r>
            <w:r w:rsidRPr="00625E26">
              <w:rPr>
                <w:sz w:val="26"/>
                <w:szCs w:val="26"/>
                <w:vertAlign w:val="superscript"/>
              </w:rPr>
              <w:t>15</w:t>
            </w:r>
            <w:r w:rsidRPr="00625E26">
              <w:rPr>
                <w:sz w:val="26"/>
                <w:szCs w:val="26"/>
              </w:rPr>
              <w:t> </w:t>
            </w:r>
          </w:p>
          <w:p w14:paraId="70CC191A" w14:textId="4F0A1060" w:rsidR="000940AC" w:rsidRPr="00625E26" w:rsidRDefault="000940AC" w:rsidP="00625E26">
            <w:pPr>
              <w:jc w:val="both"/>
              <w:rPr>
                <w:sz w:val="26"/>
                <w:szCs w:val="26"/>
              </w:rPr>
            </w:pPr>
            <w:r w:rsidRPr="00625E26">
              <w:rPr>
                <w:sz w:val="26"/>
                <w:szCs w:val="26"/>
              </w:rPr>
              <w:t> </w:t>
            </w:r>
            <w:r w:rsidRPr="00625E26">
              <w:rPr>
                <w:i/>
                <w:iCs/>
                <w:sz w:val="26"/>
                <w:szCs w:val="26"/>
              </w:rPr>
              <w:t> </w:t>
            </w:r>
          </w:p>
          <w:p w14:paraId="60EBF494" w14:textId="77777777" w:rsidR="000940AC" w:rsidRPr="00625E26" w:rsidRDefault="000940AC" w:rsidP="00625E26">
            <w:pPr>
              <w:jc w:val="both"/>
              <w:rPr>
                <w:sz w:val="26"/>
                <w:szCs w:val="26"/>
              </w:rPr>
            </w:pPr>
            <w:r w:rsidRPr="00625E26">
              <w:rPr>
                <w:i/>
                <w:iCs/>
                <w:sz w:val="26"/>
                <w:szCs w:val="26"/>
              </w:rPr>
              <w:t>Примечание:</w:t>
            </w:r>
          </w:p>
          <w:p w14:paraId="5712AE9A" w14:textId="77777777" w:rsidR="000940AC" w:rsidRPr="00625E26" w:rsidRDefault="000940AC" w:rsidP="00625E26">
            <w:pPr>
              <w:jc w:val="both"/>
              <w:rPr>
                <w:sz w:val="26"/>
                <w:szCs w:val="26"/>
              </w:rPr>
            </w:pPr>
            <w:r w:rsidRPr="00625E26">
              <w:rPr>
                <w:i/>
                <w:iCs/>
                <w:sz w:val="26"/>
                <w:szCs w:val="26"/>
                <w:vertAlign w:val="superscript"/>
              </w:rPr>
              <w:t>2</w:t>
            </w:r>
            <w:r w:rsidRPr="00625E26">
              <w:rPr>
                <w:i/>
                <w:iCs/>
                <w:sz w:val="26"/>
                <w:szCs w:val="26"/>
              </w:rPr>
              <w:t>Документы могут быть представлены в копиях, заверенных печатью и подписью руководителя (уполномоченного им лица) организации, печатью (при ее наличии) и подписью индивидуального предпринимателя (уполномоченного им лица).</w:t>
            </w:r>
          </w:p>
          <w:p w14:paraId="02C125D0" w14:textId="77777777" w:rsidR="000940AC" w:rsidRPr="00625E26" w:rsidRDefault="000940AC" w:rsidP="00625E26">
            <w:pPr>
              <w:jc w:val="both"/>
              <w:rPr>
                <w:sz w:val="26"/>
                <w:szCs w:val="26"/>
              </w:rPr>
            </w:pPr>
            <w:r w:rsidRPr="00625E26">
              <w:rPr>
                <w:i/>
                <w:iCs/>
                <w:sz w:val="26"/>
                <w:szCs w:val="26"/>
                <w:vertAlign w:val="superscript"/>
              </w:rPr>
              <w:t>15</w:t>
            </w:r>
            <w:r w:rsidRPr="00625E26">
              <w:rPr>
                <w:i/>
                <w:iCs/>
                <w:sz w:val="26"/>
                <w:szCs w:val="26"/>
              </w:rPr>
              <w:t xml:space="preserve">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w:t>
            </w:r>
            <w:r w:rsidRPr="00625E26">
              <w:rPr>
                <w:i/>
                <w:iCs/>
                <w:sz w:val="26"/>
                <w:szCs w:val="26"/>
              </w:rPr>
              <w:lastRenderedPageBreak/>
              <w:t>и (или) уплату государственной пошлины, не требуется. 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зачисление государственной пошлины.</w:t>
            </w:r>
          </w:p>
          <w:p w14:paraId="46D44433" w14:textId="77777777" w:rsidR="000940AC" w:rsidRPr="00625E26" w:rsidRDefault="000940AC" w:rsidP="00625E26">
            <w:pPr>
              <w:jc w:val="both"/>
              <w:rPr>
                <w:sz w:val="26"/>
                <w:szCs w:val="26"/>
              </w:rPr>
            </w:pPr>
            <w:r w:rsidRPr="00625E26">
              <w:rPr>
                <w:sz w:val="26"/>
                <w:szCs w:val="26"/>
              </w:rPr>
              <w:t> </w:t>
            </w:r>
          </w:p>
        </w:tc>
      </w:tr>
      <w:tr w:rsidR="000940AC" w:rsidRPr="000940AC" w14:paraId="4DC0E29B" w14:textId="77777777" w:rsidTr="00625E26">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9F8302" w14:textId="77777777" w:rsidR="000940AC" w:rsidRPr="00625E26" w:rsidRDefault="000940AC" w:rsidP="00625E26">
            <w:pPr>
              <w:jc w:val="both"/>
              <w:rPr>
                <w:sz w:val="26"/>
                <w:szCs w:val="26"/>
              </w:rPr>
            </w:pPr>
            <w:r w:rsidRPr="00625E26">
              <w:rPr>
                <w:b/>
                <w:bCs/>
                <w:sz w:val="26"/>
                <w:szCs w:val="26"/>
              </w:rPr>
              <w:lastRenderedPageBreak/>
              <w:t>Прием заявлений осуществляет</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0DCB2B7" w14:textId="10DFEA35" w:rsidR="000940AC" w:rsidRPr="00625E26" w:rsidRDefault="00625E26" w:rsidP="00625E26">
            <w:pPr>
              <w:jc w:val="both"/>
              <w:rPr>
                <w:sz w:val="26"/>
                <w:szCs w:val="26"/>
              </w:rPr>
            </w:pPr>
            <w:r w:rsidRPr="00625E26">
              <w:rPr>
                <w:rFonts w:cs="Times New Roman"/>
                <w:sz w:val="26"/>
                <w:szCs w:val="26"/>
              </w:rPr>
              <w:t>Государственное предприятие «Кобринское ЖКХ» (расчетно-справочный центр) г. Кобрин,                        ул. Пионерская, 1. Режим работы:  рабочие ни понедельник - пятница с 8.00 до  12.00 с 13.00 до 17.00.</w:t>
            </w:r>
          </w:p>
        </w:tc>
      </w:tr>
      <w:tr w:rsidR="000940AC" w:rsidRPr="000940AC" w14:paraId="4EA5A8D2" w14:textId="77777777" w:rsidTr="00625E26">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C24320" w14:textId="77777777" w:rsidR="000940AC" w:rsidRPr="00625E26" w:rsidRDefault="000940AC" w:rsidP="00625E26">
            <w:pPr>
              <w:jc w:val="both"/>
              <w:rPr>
                <w:sz w:val="26"/>
                <w:szCs w:val="26"/>
              </w:rPr>
            </w:pPr>
            <w:r w:rsidRPr="00625E26">
              <w:rPr>
                <w:b/>
                <w:bCs/>
                <w:sz w:val="26"/>
                <w:szCs w:val="26"/>
              </w:rPr>
              <w:t>Ответственным за выполнение процедуры является</w:t>
            </w:r>
          </w:p>
          <w:p w14:paraId="66961543" w14:textId="77777777" w:rsidR="000940AC" w:rsidRPr="00625E26" w:rsidRDefault="000940AC" w:rsidP="00625E26">
            <w:pPr>
              <w:jc w:val="both"/>
              <w:rPr>
                <w:sz w:val="26"/>
                <w:szCs w:val="26"/>
              </w:rPr>
            </w:pPr>
            <w:r w:rsidRPr="00625E26">
              <w:rPr>
                <w:sz w:val="26"/>
                <w:szCs w:val="26"/>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36CCDEE" w14:textId="77777777" w:rsidR="00625E26" w:rsidRPr="00625E26" w:rsidRDefault="00625E26" w:rsidP="00625E26">
            <w:pPr>
              <w:jc w:val="both"/>
              <w:rPr>
                <w:rFonts w:eastAsia="Times New Roman" w:cs="Times New Roman"/>
                <w:sz w:val="26"/>
                <w:szCs w:val="26"/>
                <w:lang w:eastAsia="ru-RU"/>
              </w:rPr>
            </w:pPr>
            <w:proofErr w:type="spellStart"/>
            <w:r w:rsidRPr="00625E26">
              <w:rPr>
                <w:rFonts w:eastAsia="Times New Roman" w:cs="Times New Roman"/>
                <w:sz w:val="26"/>
                <w:szCs w:val="26"/>
                <w:lang w:eastAsia="ru-RU"/>
              </w:rPr>
              <w:t>Бортничук</w:t>
            </w:r>
            <w:proofErr w:type="spellEnd"/>
            <w:r w:rsidRPr="00625E26">
              <w:rPr>
                <w:rFonts w:eastAsia="Times New Roman" w:cs="Times New Roman"/>
                <w:sz w:val="26"/>
                <w:szCs w:val="26"/>
                <w:lang w:eastAsia="ru-RU"/>
              </w:rPr>
              <w:t xml:space="preserve"> Татьяна </w:t>
            </w:r>
            <w:proofErr w:type="spellStart"/>
            <w:r w:rsidRPr="00625E26">
              <w:rPr>
                <w:rFonts w:eastAsia="Times New Roman" w:cs="Times New Roman"/>
                <w:sz w:val="26"/>
                <w:szCs w:val="26"/>
                <w:lang w:eastAsia="ru-RU"/>
              </w:rPr>
              <w:t>Рифовна</w:t>
            </w:r>
            <w:proofErr w:type="spellEnd"/>
            <w:r w:rsidRPr="00625E26">
              <w:rPr>
                <w:rFonts w:eastAsia="Times New Roman" w:cs="Times New Roman"/>
                <w:sz w:val="26"/>
                <w:szCs w:val="26"/>
                <w:lang w:eastAsia="ru-RU"/>
              </w:rPr>
              <w:t>, специалист расчетно-справочного центра (г. Кобрин, ул. Пионерская, 1,  </w:t>
            </w:r>
            <w:proofErr w:type="spellStart"/>
            <w:r w:rsidRPr="00625E26">
              <w:rPr>
                <w:rFonts w:eastAsia="Times New Roman" w:cs="Times New Roman"/>
                <w:sz w:val="26"/>
                <w:szCs w:val="26"/>
                <w:lang w:eastAsia="ru-RU"/>
              </w:rPr>
              <w:t>каб</w:t>
            </w:r>
            <w:proofErr w:type="spellEnd"/>
            <w:r w:rsidRPr="00625E26">
              <w:rPr>
                <w:rFonts w:eastAsia="Times New Roman" w:cs="Times New Roman"/>
                <w:sz w:val="26"/>
                <w:szCs w:val="26"/>
                <w:lang w:eastAsia="ru-RU"/>
              </w:rPr>
              <w:t xml:space="preserve">. 3,  тел. (+ 375 1642) 3 81 09). </w:t>
            </w:r>
          </w:p>
          <w:p w14:paraId="61D54ADB" w14:textId="4024F9A1" w:rsidR="000940AC" w:rsidRPr="00625E26" w:rsidRDefault="00625E26" w:rsidP="00625E26">
            <w:pPr>
              <w:jc w:val="both"/>
              <w:rPr>
                <w:sz w:val="26"/>
                <w:szCs w:val="26"/>
              </w:rPr>
            </w:pPr>
            <w:r w:rsidRPr="00625E26">
              <w:rPr>
                <w:rFonts w:eastAsia="Times New Roman" w:cs="Times New Roman"/>
                <w:sz w:val="26"/>
                <w:szCs w:val="26"/>
                <w:lang w:eastAsia="ru-RU"/>
              </w:rPr>
              <w:t xml:space="preserve">В случае отсутствия </w:t>
            </w:r>
            <w:proofErr w:type="spellStart"/>
            <w:r w:rsidRPr="00625E26">
              <w:rPr>
                <w:rFonts w:eastAsia="Times New Roman" w:cs="Times New Roman"/>
                <w:sz w:val="26"/>
                <w:szCs w:val="26"/>
                <w:lang w:eastAsia="ru-RU"/>
              </w:rPr>
              <w:t>Бортничук</w:t>
            </w:r>
            <w:proofErr w:type="spellEnd"/>
            <w:r w:rsidRPr="00625E26">
              <w:rPr>
                <w:rFonts w:eastAsia="Times New Roman" w:cs="Times New Roman"/>
                <w:sz w:val="26"/>
                <w:szCs w:val="26"/>
                <w:lang w:eastAsia="ru-RU"/>
              </w:rPr>
              <w:t xml:space="preserve"> Т.Р. -  </w:t>
            </w:r>
            <w:proofErr w:type="spellStart"/>
            <w:r w:rsidRPr="00625E26">
              <w:rPr>
                <w:rFonts w:eastAsia="Times New Roman" w:cs="Times New Roman"/>
                <w:sz w:val="26"/>
                <w:szCs w:val="26"/>
                <w:lang w:eastAsia="ru-RU"/>
              </w:rPr>
              <w:t>Кушнерук</w:t>
            </w:r>
            <w:proofErr w:type="spellEnd"/>
            <w:r w:rsidRPr="00625E26">
              <w:rPr>
                <w:rFonts w:eastAsia="Times New Roman" w:cs="Times New Roman"/>
                <w:sz w:val="26"/>
                <w:szCs w:val="26"/>
                <w:lang w:eastAsia="ru-RU"/>
              </w:rPr>
              <w:t xml:space="preserve"> Ольга Юрьевна,  специалист расчетно-справочного центра (г. Кобрин, ул. Пионерская, 1,  </w:t>
            </w:r>
            <w:proofErr w:type="spellStart"/>
            <w:r w:rsidRPr="00625E26">
              <w:rPr>
                <w:rFonts w:eastAsia="Times New Roman" w:cs="Times New Roman"/>
                <w:sz w:val="26"/>
                <w:szCs w:val="26"/>
                <w:lang w:eastAsia="ru-RU"/>
              </w:rPr>
              <w:t>каб</w:t>
            </w:r>
            <w:proofErr w:type="spellEnd"/>
            <w:r w:rsidRPr="00625E26">
              <w:rPr>
                <w:rFonts w:eastAsia="Times New Roman" w:cs="Times New Roman"/>
                <w:sz w:val="26"/>
                <w:szCs w:val="26"/>
                <w:lang w:eastAsia="ru-RU"/>
              </w:rPr>
              <w:t>. 3,  тел. (+ 375 1642) 3 81 09).</w:t>
            </w:r>
          </w:p>
        </w:tc>
      </w:tr>
      <w:tr w:rsidR="000940AC" w:rsidRPr="000940AC" w14:paraId="400D58CE" w14:textId="77777777" w:rsidTr="00625E26">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4A6465" w14:textId="77777777" w:rsidR="000940AC" w:rsidRPr="00625E26" w:rsidRDefault="000940AC" w:rsidP="00625E26">
            <w:pPr>
              <w:jc w:val="both"/>
              <w:rPr>
                <w:sz w:val="26"/>
                <w:szCs w:val="26"/>
              </w:rPr>
            </w:pPr>
            <w:r w:rsidRPr="00625E26">
              <w:rPr>
                <w:b/>
                <w:bCs/>
                <w:sz w:val="26"/>
                <w:szCs w:val="26"/>
              </w:rPr>
              <w:t>Размер платы, взимаемой при осуществлении административной процедуры</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4FA43F1" w14:textId="2E95A096" w:rsidR="000940AC" w:rsidRPr="00625E26" w:rsidRDefault="000940AC" w:rsidP="00625E26">
            <w:pPr>
              <w:jc w:val="both"/>
              <w:rPr>
                <w:sz w:val="26"/>
                <w:szCs w:val="26"/>
              </w:rPr>
            </w:pPr>
            <w:r w:rsidRPr="00625E26">
              <w:rPr>
                <w:sz w:val="26"/>
                <w:szCs w:val="26"/>
              </w:rPr>
              <w:t>плата за услуги</w:t>
            </w:r>
            <w:r w:rsidRPr="00625E26">
              <w:rPr>
                <w:sz w:val="26"/>
                <w:szCs w:val="26"/>
              </w:rPr>
              <w:br/>
            </w:r>
            <w:r w:rsidRPr="00625E26">
              <w:rPr>
                <w:sz w:val="26"/>
                <w:szCs w:val="26"/>
              </w:rPr>
              <w:br/>
              <w:t>бесплатно – при переоформлении разрешения на размещение средства наружной рекламы:</w:t>
            </w:r>
            <w:r w:rsidRPr="00625E26">
              <w:rPr>
                <w:sz w:val="26"/>
                <w:szCs w:val="26"/>
              </w:rPr>
              <w:br/>
            </w:r>
            <w:r w:rsidR="00625E26" w:rsidRPr="00625E26">
              <w:rPr>
                <w:sz w:val="26"/>
                <w:szCs w:val="26"/>
              </w:rPr>
              <w:t xml:space="preserve">       </w:t>
            </w:r>
            <w:r w:rsidRPr="00625E26">
              <w:rPr>
                <w:sz w:val="26"/>
                <w:szCs w:val="26"/>
              </w:rP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r w:rsidR="00625E26" w:rsidRPr="00625E26">
              <w:rPr>
                <w:sz w:val="26"/>
                <w:szCs w:val="26"/>
              </w:rPr>
              <w:t>;</w:t>
            </w:r>
            <w:r w:rsidRPr="00625E26">
              <w:rPr>
                <w:sz w:val="26"/>
                <w:szCs w:val="26"/>
              </w:rPr>
              <w:br/>
            </w:r>
            <w:r w:rsidR="00625E26" w:rsidRPr="00625E26">
              <w:rPr>
                <w:sz w:val="26"/>
                <w:szCs w:val="26"/>
              </w:rPr>
              <w:t xml:space="preserve">      </w:t>
            </w:r>
            <w:r w:rsidRPr="00625E26">
              <w:rPr>
                <w:sz w:val="26"/>
                <w:szCs w:val="26"/>
              </w:rPr>
              <w:t>по причине изменения формы паспорта средства наружной рекламы в связи с изменением законодательства</w:t>
            </w:r>
          </w:p>
        </w:tc>
      </w:tr>
      <w:tr w:rsidR="000940AC" w:rsidRPr="000940AC" w14:paraId="6F164384" w14:textId="77777777" w:rsidTr="00625E26">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14B22C" w14:textId="77777777" w:rsidR="000940AC" w:rsidRPr="00625E26" w:rsidRDefault="000940AC" w:rsidP="00625E26">
            <w:pPr>
              <w:jc w:val="both"/>
              <w:rPr>
                <w:sz w:val="26"/>
                <w:szCs w:val="26"/>
              </w:rPr>
            </w:pPr>
            <w:r w:rsidRPr="00625E26">
              <w:rPr>
                <w:b/>
                <w:bCs/>
                <w:sz w:val="26"/>
                <w:szCs w:val="26"/>
              </w:rPr>
              <w:t>Максимальный срок осуществления административной процедуры</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4042BEF" w14:textId="77777777" w:rsidR="000940AC" w:rsidRPr="00625E26" w:rsidRDefault="000940AC" w:rsidP="00625E26">
            <w:pPr>
              <w:jc w:val="both"/>
              <w:rPr>
                <w:sz w:val="26"/>
                <w:szCs w:val="26"/>
              </w:rPr>
            </w:pPr>
            <w:r w:rsidRPr="00625E26">
              <w:rPr>
                <w:sz w:val="26"/>
                <w:szCs w:val="26"/>
              </w:rPr>
              <w:t>5 рабочих дней</w:t>
            </w:r>
          </w:p>
        </w:tc>
      </w:tr>
      <w:tr w:rsidR="000940AC" w:rsidRPr="000940AC" w14:paraId="0BD5CB4C" w14:textId="77777777" w:rsidTr="00625E26">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291B09" w14:textId="77777777" w:rsidR="000940AC" w:rsidRPr="00625E26" w:rsidRDefault="000940AC" w:rsidP="00625E26">
            <w:pPr>
              <w:jc w:val="both"/>
              <w:rPr>
                <w:sz w:val="26"/>
                <w:szCs w:val="26"/>
              </w:rPr>
            </w:pPr>
            <w:r w:rsidRPr="00625E26">
              <w:rPr>
                <w:b/>
                <w:bCs/>
                <w:sz w:val="26"/>
                <w:szCs w:val="26"/>
              </w:rPr>
              <w:t xml:space="preserve">Срок действия справки, другого документа (решения), выдаваемых </w:t>
            </w:r>
            <w:r w:rsidRPr="00625E26">
              <w:rPr>
                <w:b/>
                <w:bCs/>
                <w:sz w:val="26"/>
                <w:szCs w:val="26"/>
              </w:rPr>
              <w:lastRenderedPageBreak/>
              <w:t>(принимаемого) при осуществлении административной процедуры</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7FEFA50" w14:textId="7EA79B04" w:rsidR="000940AC" w:rsidRPr="00625E26" w:rsidRDefault="00625E26" w:rsidP="00625E26">
            <w:pPr>
              <w:jc w:val="both"/>
              <w:rPr>
                <w:sz w:val="26"/>
                <w:szCs w:val="26"/>
              </w:rPr>
            </w:pPr>
            <w:r w:rsidRPr="00625E26">
              <w:rPr>
                <w:sz w:val="26"/>
                <w:szCs w:val="26"/>
              </w:rPr>
              <w:lastRenderedPageBreak/>
              <w:t xml:space="preserve">срок действия переоформленного разрешения должен соответствовать сроку действия ранее выданного разрешения, а в </w:t>
            </w:r>
            <w:r w:rsidRPr="00625E26">
              <w:rPr>
                <w:sz w:val="26"/>
                <w:szCs w:val="26"/>
              </w:rPr>
              <w:lastRenderedPageBreak/>
              <w:t>случае переоформления разрешения в связи с модернизацией средства наружной рекламы, в результате которой изменяется вид средства наружной рекламы и (или) в допустимых размерах площадь его рекламного поля, – сроку действия разрешения на размещение соответствующего средства наружной рекламы, предусмотренному в пункте 3 Регламента административной процедуры, осуществляемой в отношении субъектов хозяйствования, по подпункту 8.13.1 «Получение разрешения на размещение средства наружной рекламы», утвержденного постановлением, утвердившим настоящий Регламент</w:t>
            </w:r>
          </w:p>
        </w:tc>
      </w:tr>
      <w:tr w:rsidR="000940AC" w:rsidRPr="000940AC" w14:paraId="4E13A0F6" w14:textId="77777777" w:rsidTr="00625E26">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E4DC62" w14:textId="77777777" w:rsidR="000940AC" w:rsidRPr="00625E26" w:rsidRDefault="000940AC" w:rsidP="00625E26">
            <w:pPr>
              <w:jc w:val="both"/>
              <w:rPr>
                <w:sz w:val="26"/>
                <w:szCs w:val="26"/>
              </w:rPr>
            </w:pPr>
            <w:r w:rsidRPr="00625E26">
              <w:rPr>
                <w:b/>
                <w:bCs/>
                <w:sz w:val="26"/>
                <w:szCs w:val="26"/>
              </w:rPr>
              <w:lastRenderedPageBreak/>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DE750CE" w14:textId="77777777" w:rsidR="000940AC" w:rsidRPr="00625E26" w:rsidRDefault="000940AC" w:rsidP="00625E26">
            <w:pPr>
              <w:jc w:val="both"/>
              <w:rPr>
                <w:sz w:val="26"/>
                <w:szCs w:val="26"/>
              </w:rPr>
            </w:pPr>
            <w:r w:rsidRPr="00625E26">
              <w:rPr>
                <w:sz w:val="26"/>
                <w:szCs w:val="26"/>
              </w:rPr>
              <w:t> </w:t>
            </w:r>
          </w:p>
        </w:tc>
      </w:tr>
      <w:tr w:rsidR="000940AC" w:rsidRPr="000940AC" w14:paraId="1BEB44D4" w14:textId="77777777" w:rsidTr="00625E26">
        <w:tc>
          <w:tcPr>
            <w:tcW w:w="4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12EB0F" w14:textId="77777777" w:rsidR="000940AC" w:rsidRPr="00625E26" w:rsidRDefault="000940AC" w:rsidP="00625E26">
            <w:pPr>
              <w:jc w:val="both"/>
              <w:rPr>
                <w:sz w:val="26"/>
                <w:szCs w:val="26"/>
              </w:rPr>
            </w:pPr>
            <w:r w:rsidRPr="00625E26">
              <w:rPr>
                <w:b/>
                <w:bCs/>
                <w:sz w:val="26"/>
                <w:szCs w:val="26"/>
              </w:rPr>
              <w:t>Наименование, место нахождения и режим работы вышестоящего государственного органа</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AD09BA8" w14:textId="77777777" w:rsidR="00D101F7" w:rsidRPr="00625E26" w:rsidRDefault="00D101F7" w:rsidP="00625E26">
            <w:pPr>
              <w:jc w:val="both"/>
              <w:rPr>
                <w:sz w:val="26"/>
                <w:szCs w:val="26"/>
              </w:rPr>
            </w:pPr>
            <w:r w:rsidRPr="00625E26">
              <w:rPr>
                <w:sz w:val="26"/>
                <w:szCs w:val="26"/>
              </w:rPr>
              <w:t>Брестский областной исполнительный комитет</w:t>
            </w:r>
          </w:p>
          <w:p w14:paraId="7FF04382" w14:textId="77777777" w:rsidR="000940AC" w:rsidRPr="00625E26" w:rsidRDefault="00D101F7" w:rsidP="00625E26">
            <w:pPr>
              <w:jc w:val="both"/>
              <w:rPr>
                <w:sz w:val="26"/>
                <w:szCs w:val="26"/>
              </w:rPr>
            </w:pPr>
            <w:r w:rsidRPr="00625E26">
              <w:rPr>
                <w:sz w:val="26"/>
                <w:szCs w:val="26"/>
              </w:rPr>
              <w:t xml:space="preserve"> 224005, г. Брест ул. Ленина, 11</w:t>
            </w:r>
            <w:r w:rsidR="000940AC" w:rsidRPr="00625E26">
              <w:rPr>
                <w:sz w:val="26"/>
                <w:szCs w:val="26"/>
              </w:rPr>
              <w:br/>
              <w:t>понедельник - пятница: 08.30 - 17.30.</w:t>
            </w:r>
          </w:p>
          <w:p w14:paraId="3F5ADD5E" w14:textId="77777777" w:rsidR="000940AC" w:rsidRPr="00625E26" w:rsidRDefault="000940AC" w:rsidP="00625E26">
            <w:pPr>
              <w:jc w:val="both"/>
              <w:rPr>
                <w:sz w:val="26"/>
                <w:szCs w:val="26"/>
              </w:rPr>
            </w:pPr>
            <w:r w:rsidRPr="00625E26">
              <w:rPr>
                <w:sz w:val="26"/>
                <w:szCs w:val="26"/>
              </w:rPr>
              <w:t>Обед с 13.00 до 14.00</w:t>
            </w:r>
            <w:r w:rsidRPr="00625E26">
              <w:rPr>
                <w:sz w:val="26"/>
                <w:szCs w:val="26"/>
              </w:rPr>
              <w:br/>
              <w:t>суббота, воскресенье: выходной.</w:t>
            </w:r>
          </w:p>
        </w:tc>
      </w:tr>
    </w:tbl>
    <w:p w14:paraId="2BBC3F26" w14:textId="77777777" w:rsidR="001921DD" w:rsidRDefault="001921DD"/>
    <w:p w14:paraId="2FBA96B5" w14:textId="77777777" w:rsidR="00625E26" w:rsidRPr="00625E26" w:rsidRDefault="00625E26" w:rsidP="00625E26"/>
    <w:p w14:paraId="0844FD47" w14:textId="77777777" w:rsidR="00625E26" w:rsidRDefault="00625E26" w:rsidP="00625E26"/>
    <w:tbl>
      <w:tblPr>
        <w:tblW w:w="5000" w:type="pct"/>
        <w:tblCellMar>
          <w:left w:w="0" w:type="dxa"/>
          <w:right w:w="0" w:type="dxa"/>
        </w:tblCellMar>
        <w:tblLook w:val="04A0" w:firstRow="1" w:lastRow="0" w:firstColumn="1" w:lastColumn="0" w:noHBand="0" w:noVBand="1"/>
      </w:tblPr>
      <w:tblGrid>
        <w:gridCol w:w="6134"/>
        <w:gridCol w:w="3504"/>
      </w:tblGrid>
      <w:tr w:rsidR="00625E26" w14:paraId="538DC8F2" w14:textId="77777777" w:rsidTr="000F3CA9">
        <w:tc>
          <w:tcPr>
            <w:tcW w:w="3182" w:type="pct"/>
            <w:tcMar>
              <w:top w:w="0" w:type="dxa"/>
              <w:left w:w="6" w:type="dxa"/>
              <w:bottom w:w="0" w:type="dxa"/>
              <w:right w:w="6" w:type="dxa"/>
            </w:tcMar>
            <w:hideMark/>
          </w:tcPr>
          <w:p w14:paraId="013AE3B8" w14:textId="77777777" w:rsidR="00625E26" w:rsidRDefault="00625E26" w:rsidP="000F3CA9">
            <w:pPr>
              <w:pStyle w:val="cap1"/>
            </w:pPr>
            <w:r>
              <w:t> </w:t>
            </w:r>
          </w:p>
        </w:tc>
        <w:tc>
          <w:tcPr>
            <w:tcW w:w="1818" w:type="pct"/>
            <w:tcMar>
              <w:top w:w="0" w:type="dxa"/>
              <w:left w:w="6" w:type="dxa"/>
              <w:bottom w:w="0" w:type="dxa"/>
              <w:right w:w="6" w:type="dxa"/>
            </w:tcMar>
            <w:hideMark/>
          </w:tcPr>
          <w:p w14:paraId="4B3EAAA9" w14:textId="77777777" w:rsidR="00625E26" w:rsidRDefault="00625E26" w:rsidP="000F3CA9">
            <w:pPr>
              <w:pStyle w:val="capu1"/>
            </w:pPr>
            <w:r>
              <w:t>УТВЕРЖДЕНО</w:t>
            </w:r>
          </w:p>
          <w:p w14:paraId="3E2604AA" w14:textId="77777777" w:rsidR="00625E26" w:rsidRDefault="00625E26" w:rsidP="000F3CA9">
            <w:pPr>
              <w:pStyle w:val="cap1"/>
            </w:pPr>
            <w:r>
              <w:t>Постановление</w:t>
            </w:r>
            <w:r>
              <w:br/>
              <w:t>Министерства антимонопольного</w:t>
            </w:r>
            <w:r>
              <w:br/>
              <w:t>регулирования и торговли</w:t>
            </w:r>
            <w:r>
              <w:br/>
              <w:t>Республики Беларусь</w:t>
            </w:r>
            <w:r>
              <w:br/>
              <w:t>22.03.2022 № 23</w:t>
            </w:r>
          </w:p>
        </w:tc>
      </w:tr>
    </w:tbl>
    <w:p w14:paraId="0162C7EE" w14:textId="77777777" w:rsidR="00625E26" w:rsidRDefault="00625E26" w:rsidP="00625E26">
      <w:pPr>
        <w:pStyle w:val="titleu"/>
      </w:pPr>
      <w:r>
        <w:t>РЕГЛАМЕНТ</w:t>
      </w:r>
      <w:r>
        <w:br/>
        <w:t>административной процедуры, осуществляемой в отношении субъектов хозяйствования, по подпункту 8.13.3 «Переоформление разрешения на размещение средства наружной рекламы»</w:t>
      </w:r>
    </w:p>
    <w:p w14:paraId="459CAB09" w14:textId="77777777" w:rsidR="00625E26" w:rsidRDefault="00625E26" w:rsidP="00625E26">
      <w:pPr>
        <w:pStyle w:val="point"/>
      </w:pPr>
      <w:r>
        <w:t>1. Особенности осуществления административной процедуры:</w:t>
      </w:r>
    </w:p>
    <w:p w14:paraId="265A4D3E" w14:textId="77777777" w:rsidR="00625E26" w:rsidRDefault="00625E26" w:rsidP="00625E26">
      <w:pPr>
        <w:pStyle w:val="underpoint"/>
      </w:pPr>
      <w:r>
        <w:t xml:space="preserve">1.1. наименование уполномоченного органа (подведомственность административной процедуры) – Минский городской, городской (города областного подчинения), районный исполнительный комитет, а 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w:t>
      </w:r>
      <w:r>
        <w:lastRenderedPageBreak/>
        <w:t>и дачных кооперативов) (далее – территория индустриального парка) – государственное учреждение «Администрация Китайско-Белорусского индустриального парка «Великий камень»;</w:t>
      </w:r>
    </w:p>
    <w:p w14:paraId="715201B6" w14:textId="77777777" w:rsidR="00625E26" w:rsidRDefault="00625E26" w:rsidP="00625E26">
      <w:pPr>
        <w:pStyle w:val="underpoint"/>
      </w:pPr>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w:t>
      </w:r>
    </w:p>
    <w:p w14:paraId="72189A2D" w14:textId="77777777" w:rsidR="00625E26" w:rsidRDefault="00625E26" w:rsidP="00625E26">
      <w:pPr>
        <w:pStyle w:val="newncpi"/>
      </w:pPr>
      <w:r>
        <w:t>служба «одно окно»;</w:t>
      </w:r>
    </w:p>
    <w:p w14:paraId="34DFA251" w14:textId="77777777" w:rsidR="00625E26" w:rsidRDefault="00625E26" w:rsidP="00625E26">
      <w:pPr>
        <w:pStyle w:val="newncpi"/>
      </w:pPr>
      <w:r>
        <w:t>на территории Брестской области – коммунальное унитарное предприятие по оказанию услуг «Барановичская административно-техническая инспекция» (г. Барановичи), коммунальное унитарное предприятие по оказанию услуг «Брестская административно-техническая инспекция» (г. Брест), коммунальное унитарное многоотраслевое производственное предприятие жилищно-коммунального хозяйства «Барановичское районное ЖКХ» (Барановичский район), коммунальное унитарное проектно-производственное архитектурно-планировочное предприятие «Архбюро Брестского района» (Брестский район), коммунальное унитарное многоотраслевое производственное предприятие жилищно-коммунального хозяйства «Ганцевичское РЖКХ» (Ганцевичский район), коммунальное унитарное многоотраслевое производственное предприятие жилищно-коммунального хозяйства «Дрогичинское ЖКХ» (Дрогичинский район), коммунальное унитарное проектно-производственное архитектурно-планировочное предприятие «Жабинковская архитектура» (Жабинковский район), коммунальное унитарное многоотраслевое производственное предприятие жилищно-коммунального хозяйства «Ивановское ЖКХ» (Ивановский район), государственное унитарное производственное предприятие «Ивацевичское ЖКХ» (Ивацевичский район), коммунальное унитарное многоотраслевое производственное предприятие жилищно-коммунального хозяйства «Кобринское ЖКХ» (Кобринский район), коммунальное унитарное проектно-производственное архитектурно-планировочное предприятие «Лунинецкая архитектура» (Лунинецкий район), коммунальное унитарное проектно-производственное архитектурно-планировочное предприятие «Ляховичская архитектура» (Ляховичский район), коммунальное унитарное многоотраслевое производственное предприятие жилищно-коммунального хозяйства «Малоритское ЖКХ» (Малоритский район), Пружанское коммунальное унитарное производственное предприятие «Коммунальник» (Пружанский район), Столинское коммунальное унитарное проектно-производственное архитектурно-планировочное предприятие «Архбюро» (Столинский район);</w:t>
      </w:r>
    </w:p>
    <w:p w14:paraId="0262BB8C" w14:textId="77777777" w:rsidR="00625E26" w:rsidRDefault="00625E26" w:rsidP="00625E26">
      <w:pPr>
        <w:pStyle w:val="newncpi"/>
      </w:pPr>
      <w:r>
        <w:t>на территории Витебской области – коммунальное производственное унитарное предприятие «</w:t>
      </w:r>
      <w:proofErr w:type="spellStart"/>
      <w:r>
        <w:t>Витебскреклама</w:t>
      </w:r>
      <w:proofErr w:type="spellEnd"/>
      <w:r>
        <w:t>» (г. Витебск), Новополоцкое коммунальное унитарное предприятие «Архитектурно-производственное бюро» (г. Новополоцк), коммунальное унитарное предприятие «Глубокское проектно-производственное архитектурно-планировочное бюро» (Глубокский район), коммунальное унитарное предприятие «Бешенковичское районное архитектурно-проектное бюро» (Бешенковичский район), коммунальное унитарное предприятие «Проектно-производственное архитектурно-планировочное бюро Докшицкого района» (Докшицкий район), коммунальное унитарное предприятие проектно-архитектурное бюро г. Лепеля и района (Лепельский район), коммунальное унитарное предприятие проектно-производственное архитектурно-планировочное бюро при Миорском райисполкоме (Миорский район), коммунальное унитарное консалтинговое предприятие «Оршанский региональный центр поддержки предпринимательства и недвижимости» (Оршанский район), унитарное коммунальное консультационное предприятие города Полоцка «Центр поддержки предпринимательства» (Полоцкий район), коммунальное унитарное предприятие «Проектно-производственное архитектурно-планировочное бюро при Поставском райисполкоме» (Поставский район), коммунальное унитарное предприятие проектно-производственное архитектурно-планировочное бюро при Ушачском райисполкоме (Ушачский район);</w:t>
      </w:r>
    </w:p>
    <w:p w14:paraId="20C18D3A" w14:textId="77777777" w:rsidR="00625E26" w:rsidRDefault="00625E26" w:rsidP="00625E26">
      <w:pPr>
        <w:pStyle w:val="newncpi"/>
      </w:pPr>
      <w:r>
        <w:t>на территории Гомельской области – коммунальное унитарное предприятие «Брагинское» (Брагинский район), коммунальное унитарное предприятие по оказанию услуг «Региональное инвестиционное агентство «</w:t>
      </w:r>
      <w:proofErr w:type="spellStart"/>
      <w:r>
        <w:t>ГомельИнвест</w:t>
      </w:r>
      <w:proofErr w:type="spellEnd"/>
      <w:r>
        <w:t xml:space="preserve">» (Гомельский район), </w:t>
      </w:r>
      <w:r>
        <w:lastRenderedPageBreak/>
        <w:t>коммунальное унитарное предприятие «Архитектура Добруш» (Добрушский район), коммунальное жилищно-эксплуатационное унитарное предприятие «Ельское» (Ельский район), коммунальное архитектурно-планировочное унитарное предприятие «</w:t>
      </w:r>
      <w:proofErr w:type="spellStart"/>
      <w:r>
        <w:t>Житковичипроект</w:t>
      </w:r>
      <w:proofErr w:type="spellEnd"/>
      <w:r>
        <w:t xml:space="preserve">» (Житковичский район), коммунальное унитарное предприятие «Архитектурно-планировочное проектно-производственное бюро Жлобинского райисполкома» (Жлобинский район), коммунальное унитарное предприятие «Коммунальник Калинковичский» (Калинковичский район), коммунальное архитектурно-планировочное унитарное предприятие «Архитектор» (Лельчицкий район), коммунальное жилищное унитарное предприятие «Лоевский </w:t>
      </w:r>
      <w:proofErr w:type="spellStart"/>
      <w:r>
        <w:t>райжилкомхоз</w:t>
      </w:r>
      <w:proofErr w:type="spellEnd"/>
      <w:r>
        <w:t>» (Лоевский район), коммунальное унитарное предприятие «Телеканал «Мозырь» (Мозырский район), учреждение «Редакция газеты «</w:t>
      </w:r>
      <w:proofErr w:type="spellStart"/>
      <w:r>
        <w:t>Дняпровец</w:t>
      </w:r>
      <w:proofErr w:type="spellEnd"/>
      <w:r>
        <w:t>» (Речицкий район), коммунальное жилищно-эксплуатационное унитарное предприятие «Рогачев» (Рогачевский район), государственное учреждение образования «Компьютерный центр детей и молодежи г. Светлогорска» (Светлогорский район), коммунальное жилищное унитарное предприятие «Чечерское» (Чечерский район), коммунальное производственное унитарное предприятие «Гомельский городской информационный центр» (г. Гомель);</w:t>
      </w:r>
    </w:p>
    <w:p w14:paraId="3C53B9B9" w14:textId="77777777" w:rsidR="00625E26" w:rsidRDefault="00625E26" w:rsidP="00625E26">
      <w:pPr>
        <w:pStyle w:val="newncpi"/>
      </w:pPr>
      <w:r>
        <w:t>на территории Гродненской области – Новогрудское районное унитарное предприятие жилищно-коммунального хозяйства (Новогрудский район);</w:t>
      </w:r>
    </w:p>
    <w:p w14:paraId="7308BBE8" w14:textId="77777777" w:rsidR="00625E26" w:rsidRDefault="00625E26" w:rsidP="00625E26">
      <w:pPr>
        <w:pStyle w:val="newncpi"/>
      </w:pPr>
      <w:r>
        <w:t>на территории г. Минска – коммунальное унитарное предприятие «Минский городской центр инжиниринговых услуг» (г. Минск);</w:t>
      </w:r>
    </w:p>
    <w:p w14:paraId="311D9AFC" w14:textId="77777777" w:rsidR="00625E26" w:rsidRDefault="00625E26" w:rsidP="00625E26">
      <w:pPr>
        <w:pStyle w:val="newncpi"/>
      </w:pPr>
      <w:r>
        <w:t>на территории Минской области – районное унитарное предприятие «Березинское проектно-производственное архитектурно-планировочное бюро» (Березинский район), коммунальное проектное унитарное предприятие «ГРАДОСТРОИТЕЛЬ» (Борисовский район), районное коммунальное унитарное предприятие «Клецкое ЖКХ» (Клецкий район), коммунальное дочернее унитарное предприятие «Управление капитального строительства Логойского района» (Логойский район), районное унитарное предприятие «Любанское архитектурно-планировочное бюро» (Любанский район), коммунальное унитарное предприятие «Проектно-производственное архитектурно-планировочное бюро Минского райисполкома» (Минский район), коммунальное архитектурно-проектное унитарное предприятие «</w:t>
      </w:r>
      <w:proofErr w:type="spellStart"/>
      <w:r>
        <w:t>МолодечноДизайн</w:t>
      </w:r>
      <w:proofErr w:type="spellEnd"/>
      <w:r>
        <w:t>» (Молодечненский район), коммунальное унитарное предприятие «Проектно-производственное бюро по Слуцкому р-ну и г. Слуцку» (Слуцкий район), коммунальное производственное унитарное предприятие «Архитектурно-планировочное бюро» (Солигорский район), районное унитарное предприятие «УЗДЕНСКОЕ АРХИТЕКТУРНО-ПЛАНИРОВОЧНОЕ БЮРО» (Узденский район), городское коммунальное унитарное предприятие «Гея» г. Жодино (г. Жодино);</w:t>
      </w:r>
    </w:p>
    <w:p w14:paraId="57CF7802" w14:textId="77777777" w:rsidR="00625E26" w:rsidRDefault="00625E26" w:rsidP="00625E26">
      <w:pPr>
        <w:pStyle w:val="newncpi"/>
      </w:pPr>
      <w:r>
        <w:t>на территории Могилевской области – унитарное производственное коммунальное предприятие «</w:t>
      </w:r>
      <w:proofErr w:type="spellStart"/>
      <w:r>
        <w:t>Быховпроектсервис</w:t>
      </w:r>
      <w:proofErr w:type="spellEnd"/>
      <w:r>
        <w:t>» (Быховский район), Горецкое унитарное коммунальное производственное предприятие «Проектное бюро» (Горецкий район), коммунальное унитарное дочернее предприятие «Управление капитальным строительством Кличевского района» (Кличевский район), Осиповичское унитарное коммунальное предприятие жилищно-коммунального хозяйства (Осиповичский район), коммунальное производственное унитарное предприятие «Реклама и услуги» (г. Бобруйск), Могилевское городское унитарное коммунальное производственное предприятие «Проектное специализированное бюро» (г. Могилев), Костюковичское унитарное коммунальное производственное предприятие «Проект»;</w:t>
      </w:r>
    </w:p>
    <w:p w14:paraId="4D3BC2FC" w14:textId="77777777" w:rsidR="00625E26" w:rsidRDefault="00625E26" w:rsidP="00625E26">
      <w:pPr>
        <w:pStyle w:val="underpoint"/>
      </w:pPr>
      <w:r>
        <w:t>1.3.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08B42AB9" w14:textId="77777777" w:rsidR="00625E26" w:rsidRDefault="00625E26" w:rsidP="00625E26">
      <w:pPr>
        <w:pStyle w:val="newncpi"/>
      </w:pPr>
      <w:r>
        <w:t>Закон Республики Беларусь от 10 мая 2007 г. № 225-З «О рекламе»;</w:t>
      </w:r>
    </w:p>
    <w:p w14:paraId="02D7A146" w14:textId="77777777" w:rsidR="00625E26" w:rsidRDefault="00625E26" w:rsidP="00625E26">
      <w:pPr>
        <w:pStyle w:val="newncpi"/>
      </w:pPr>
      <w:r>
        <w:t>Закон Республики Беларусь от 28 октября 2008 г. № 433-З «Об основах административных процедур»;</w:t>
      </w:r>
    </w:p>
    <w:p w14:paraId="2552B866" w14:textId="77777777" w:rsidR="00625E26" w:rsidRDefault="00625E26" w:rsidP="00625E26">
      <w:pPr>
        <w:pStyle w:val="newncpi"/>
      </w:pPr>
      <w:r>
        <w:t>Указ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14:paraId="7178DCD9" w14:textId="77777777" w:rsidR="00625E26" w:rsidRDefault="00625E26" w:rsidP="00625E26">
      <w:pPr>
        <w:pStyle w:val="newncpi"/>
      </w:pPr>
      <w:r>
        <w:lastRenderedPageBreak/>
        <w:t>Указ Президента Республики Беларусь от 25 июня 2021 г. № 240 «Об административных процедурах, осуществляемых в отношении субъектов хозяйствования»;</w:t>
      </w:r>
    </w:p>
    <w:p w14:paraId="44BD5FBA" w14:textId="77777777" w:rsidR="00625E26" w:rsidRDefault="00625E26" w:rsidP="00625E26">
      <w:pPr>
        <w:pStyle w:val="newncpi"/>
      </w:pPr>
      <w:r>
        <w:t>постановление Совета Министров Республики Беларусь от 17 октября 2018 г. № 740 «Об  административных процедурах, прием заявлений и выдача решений по которым осуществляются через службу «одно окно»;</w:t>
      </w:r>
    </w:p>
    <w:p w14:paraId="300E35D1" w14:textId="77777777" w:rsidR="00625E26" w:rsidRDefault="00625E26" w:rsidP="00625E26">
      <w:pPr>
        <w:pStyle w:val="newncpi"/>
      </w:pPr>
      <w:r>
        <w:t>постановление Совета Министров Республики Беларусь от 7 июля 2021 г. № 395 «О мерах по реализации Закона Республики Беларусь «Об изменении законов по вопросам рекламы»;</w:t>
      </w:r>
    </w:p>
    <w:p w14:paraId="2C336533" w14:textId="77777777" w:rsidR="00625E26" w:rsidRDefault="00625E26" w:rsidP="00625E26">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4ABE19F0" w14:textId="77777777" w:rsidR="00625E26" w:rsidRDefault="00625E26" w:rsidP="00625E26">
      <w:pPr>
        <w:pStyle w:val="underpoint"/>
      </w:pPr>
      <w:r>
        <w:t>1.4. иные имеющиеся особенности осуществления административной процедуры:</w:t>
      </w:r>
    </w:p>
    <w:p w14:paraId="79F5DFCE" w14:textId="77777777" w:rsidR="00625E26" w:rsidRDefault="00625E26" w:rsidP="00625E26">
      <w:pPr>
        <w:pStyle w:val="underpoint"/>
      </w:pPr>
      <w:r>
        <w:t>1.4.1. дополнительные основания для отказа в принятии заявления на осуществление административной процедуры, за исключением административной процедуры, осуществляемой в отношении Китайско-Белорусского совместного закрытого акционерного общества «Компания по развитию индустриального парка» (далее – совместная компания), юридических лиц, осуществляющих деятельность на территории индустриального парка, 50 и более процентов акций (долей в уставных фондах) которых принадлежит совместной компании (далее – юридическое лицо, осуществляющее деятельность на территории индустриального парка), резидентов Китайско-Белорусского индустриального парка «Великий камень» (далее – резидент индустриального парка), размещающих средство наружной рекламы на территории индустриального парка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по сравнению с Законом Республики Беларусь «Об основах административных процедур» определены в пункте 33 Положения о порядке выдачи, продления действия, переоформления и прекращения действия разрешения на размещение средства наружной рекламы, утвержденного постановлением Совета Министров Республики Беларусь от 7 июля 2021 г. № 395;</w:t>
      </w:r>
    </w:p>
    <w:p w14:paraId="6897D6F2" w14:textId="77777777" w:rsidR="00625E26" w:rsidRDefault="00625E26" w:rsidP="00625E26">
      <w:pPr>
        <w:pStyle w:val="underpoint"/>
      </w:pPr>
      <w:r>
        <w:t>1.4.2. дополнительные основания для отказа в осуществлении административной процедуры, за исключением административной процедуры, осуществляемой в отношении совместной компании, юридических лиц, осуществляющих деятельность на территории индустриального парка, резидентов индустриального парка, по сравнению с Законом Республики Беларусь «Об основах административных процедур» определены в пункте 38 Положения о порядке выдачи, продления действия, переоформления и прекращения действия разрешения на размещение средства наружной рекламы;</w:t>
      </w:r>
    </w:p>
    <w:p w14:paraId="241DFE86" w14:textId="77777777" w:rsidR="00625E26" w:rsidRDefault="00625E26" w:rsidP="00625E26">
      <w:pPr>
        <w:pStyle w:val="underpoint"/>
      </w:pPr>
      <w:r>
        <w:t>1.4.3. обжалование административного решения об отказе в переоформлении разрешения на размещение средства наружной рекламы осуществляется в порядке, предусмотренном частью десятой пункта 1 статьи 13 Закона Республики Беларусь «О рекламе».</w:t>
      </w:r>
    </w:p>
    <w:p w14:paraId="2DBA10C8" w14:textId="77777777" w:rsidR="00625E26" w:rsidRDefault="00625E26" w:rsidP="00625E26">
      <w:pPr>
        <w:pStyle w:val="point"/>
      </w:pPr>
      <w:r>
        <w:t>2. Документы и (или) сведения, необходимые для осуществления административной процедуры, представляемые заинтересованным лицом:</w:t>
      </w:r>
    </w:p>
    <w:p w14:paraId="562281AD" w14:textId="77777777" w:rsidR="00625E26" w:rsidRDefault="00625E26" w:rsidP="00625E2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933"/>
        <w:gridCol w:w="3719"/>
        <w:gridCol w:w="1976"/>
      </w:tblGrid>
      <w:tr w:rsidR="00625E26" w14:paraId="022B95C4" w14:textId="77777777" w:rsidTr="000F3CA9">
        <w:trPr>
          <w:trHeight w:val="240"/>
        </w:trPr>
        <w:tc>
          <w:tcPr>
            <w:tcW w:w="2042" w:type="pct"/>
            <w:tcBorders>
              <w:bottom w:val="single" w:sz="4" w:space="0" w:color="auto"/>
              <w:right w:val="single" w:sz="4" w:space="0" w:color="auto"/>
            </w:tcBorders>
            <w:tcMar>
              <w:top w:w="0" w:type="dxa"/>
              <w:left w:w="6" w:type="dxa"/>
              <w:bottom w:w="0" w:type="dxa"/>
              <w:right w:w="6" w:type="dxa"/>
            </w:tcMar>
            <w:vAlign w:val="center"/>
            <w:hideMark/>
          </w:tcPr>
          <w:p w14:paraId="04D5AC75" w14:textId="77777777" w:rsidR="00625E26" w:rsidRDefault="00625E26" w:rsidP="000F3CA9">
            <w:pPr>
              <w:pStyle w:val="table10"/>
              <w:jc w:val="center"/>
            </w:pPr>
            <w:r>
              <w:t>Наименование документа и (или) сведений</w:t>
            </w:r>
          </w:p>
        </w:tc>
        <w:tc>
          <w:tcPr>
            <w:tcW w:w="19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445B97B" w14:textId="77777777" w:rsidR="00625E26" w:rsidRDefault="00625E26" w:rsidP="000F3CA9">
            <w:pPr>
              <w:pStyle w:val="table10"/>
              <w:jc w:val="center"/>
            </w:pPr>
            <w:r>
              <w:t>Требования, предъявляемые к документу и (или) сведениям</w:t>
            </w:r>
          </w:p>
        </w:tc>
        <w:tc>
          <w:tcPr>
            <w:tcW w:w="1026" w:type="pct"/>
            <w:tcBorders>
              <w:left w:val="single" w:sz="4" w:space="0" w:color="auto"/>
              <w:bottom w:val="single" w:sz="4" w:space="0" w:color="auto"/>
            </w:tcBorders>
            <w:tcMar>
              <w:top w:w="0" w:type="dxa"/>
              <w:left w:w="6" w:type="dxa"/>
              <w:bottom w:w="0" w:type="dxa"/>
              <w:right w:w="6" w:type="dxa"/>
            </w:tcMar>
            <w:vAlign w:val="center"/>
            <w:hideMark/>
          </w:tcPr>
          <w:p w14:paraId="51E96745" w14:textId="77777777" w:rsidR="00625E26" w:rsidRDefault="00625E26" w:rsidP="000F3CA9">
            <w:pPr>
              <w:pStyle w:val="table10"/>
              <w:jc w:val="center"/>
            </w:pPr>
            <w:r>
              <w:t>Форма и порядок представления документа и (или) сведений</w:t>
            </w:r>
          </w:p>
        </w:tc>
      </w:tr>
      <w:tr w:rsidR="00625E26" w14:paraId="06966B26" w14:textId="77777777" w:rsidTr="000F3CA9">
        <w:trPr>
          <w:trHeight w:val="240"/>
        </w:trPr>
        <w:tc>
          <w:tcPr>
            <w:tcW w:w="2042" w:type="pct"/>
            <w:tcBorders>
              <w:top w:val="single" w:sz="4" w:space="0" w:color="auto"/>
              <w:right w:val="single" w:sz="4" w:space="0" w:color="auto"/>
            </w:tcBorders>
            <w:tcMar>
              <w:top w:w="0" w:type="dxa"/>
              <w:left w:w="6" w:type="dxa"/>
              <w:bottom w:w="0" w:type="dxa"/>
              <w:right w:w="6" w:type="dxa"/>
            </w:tcMar>
            <w:hideMark/>
          </w:tcPr>
          <w:p w14:paraId="5D1D2F8E" w14:textId="77777777" w:rsidR="00625E26" w:rsidRDefault="00625E26" w:rsidP="000F3CA9">
            <w:pPr>
              <w:pStyle w:val="table10"/>
            </w:pPr>
            <w:r>
              <w:t>для переоформления разрешения на размещение средства наружной рекламы, за исключением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tc>
        <w:tc>
          <w:tcPr>
            <w:tcW w:w="1931" w:type="pct"/>
            <w:tcBorders>
              <w:top w:val="single" w:sz="4" w:space="0" w:color="auto"/>
              <w:left w:val="single" w:sz="4" w:space="0" w:color="auto"/>
              <w:right w:val="single" w:sz="4" w:space="0" w:color="auto"/>
            </w:tcBorders>
            <w:tcMar>
              <w:top w:w="0" w:type="dxa"/>
              <w:left w:w="6" w:type="dxa"/>
              <w:bottom w:w="0" w:type="dxa"/>
              <w:right w:w="6" w:type="dxa"/>
            </w:tcMar>
            <w:hideMark/>
          </w:tcPr>
          <w:p w14:paraId="43B65300" w14:textId="77777777" w:rsidR="00625E26" w:rsidRDefault="00625E26" w:rsidP="000F3CA9">
            <w:pPr>
              <w:pStyle w:val="table10"/>
            </w:pPr>
            <w:r>
              <w:t> </w:t>
            </w:r>
          </w:p>
        </w:tc>
        <w:tc>
          <w:tcPr>
            <w:tcW w:w="1026" w:type="pct"/>
            <w:tcBorders>
              <w:top w:val="single" w:sz="4" w:space="0" w:color="auto"/>
              <w:left w:val="single" w:sz="4" w:space="0" w:color="auto"/>
            </w:tcBorders>
            <w:tcMar>
              <w:top w:w="0" w:type="dxa"/>
              <w:left w:w="6" w:type="dxa"/>
              <w:bottom w:w="0" w:type="dxa"/>
              <w:right w:w="6" w:type="dxa"/>
            </w:tcMar>
            <w:hideMark/>
          </w:tcPr>
          <w:p w14:paraId="449AED82" w14:textId="77777777" w:rsidR="00625E26" w:rsidRDefault="00625E26" w:rsidP="000F3CA9">
            <w:pPr>
              <w:pStyle w:val="table10"/>
            </w:pPr>
            <w:r>
              <w:t> </w:t>
            </w:r>
          </w:p>
        </w:tc>
      </w:tr>
      <w:tr w:rsidR="00625E26" w14:paraId="678C322F" w14:textId="77777777" w:rsidTr="000F3CA9">
        <w:trPr>
          <w:trHeight w:val="240"/>
        </w:trPr>
        <w:tc>
          <w:tcPr>
            <w:tcW w:w="2042" w:type="pct"/>
            <w:tcBorders>
              <w:bottom w:val="single" w:sz="4" w:space="0" w:color="auto"/>
              <w:right w:val="single" w:sz="4" w:space="0" w:color="auto"/>
            </w:tcBorders>
            <w:tcMar>
              <w:top w:w="0" w:type="dxa"/>
              <w:left w:w="6" w:type="dxa"/>
              <w:bottom w:w="0" w:type="dxa"/>
              <w:right w:w="6" w:type="dxa"/>
            </w:tcMar>
            <w:hideMark/>
          </w:tcPr>
          <w:p w14:paraId="539938E4" w14:textId="77777777" w:rsidR="00625E26" w:rsidRDefault="00625E26" w:rsidP="000F3CA9">
            <w:pPr>
              <w:pStyle w:val="table10"/>
              <w:spacing w:before="120"/>
            </w:pPr>
            <w:r>
              <w:lastRenderedPageBreak/>
              <w:t>заявление на переоформление разрешения на размещение средства наружной рекламы</w:t>
            </w:r>
          </w:p>
        </w:tc>
        <w:tc>
          <w:tcPr>
            <w:tcW w:w="1931" w:type="pct"/>
            <w:tcBorders>
              <w:left w:val="single" w:sz="4" w:space="0" w:color="auto"/>
              <w:bottom w:val="single" w:sz="4" w:space="0" w:color="auto"/>
              <w:right w:val="single" w:sz="4" w:space="0" w:color="auto"/>
            </w:tcBorders>
            <w:tcMar>
              <w:top w:w="0" w:type="dxa"/>
              <w:left w:w="6" w:type="dxa"/>
              <w:bottom w:w="0" w:type="dxa"/>
              <w:right w:w="6" w:type="dxa"/>
            </w:tcMar>
            <w:hideMark/>
          </w:tcPr>
          <w:p w14:paraId="3828637D" w14:textId="77777777" w:rsidR="00625E26" w:rsidRDefault="00625E26" w:rsidP="000F3CA9">
            <w:pPr>
              <w:pStyle w:val="table10"/>
              <w:spacing w:before="120"/>
            </w:pPr>
            <w:r>
              <w:t>по форме согласно приложению 5 к Положению о порядке выдачи, продления действия, переоформления и прекращения действия разрешения на размещение средства наружной рекламы</w:t>
            </w:r>
          </w:p>
        </w:tc>
        <w:tc>
          <w:tcPr>
            <w:tcW w:w="1026" w:type="pct"/>
            <w:tcBorders>
              <w:left w:val="single" w:sz="4" w:space="0" w:color="auto"/>
              <w:bottom w:val="single" w:sz="4" w:space="0" w:color="auto"/>
            </w:tcBorders>
            <w:tcMar>
              <w:top w:w="0" w:type="dxa"/>
              <w:left w:w="6" w:type="dxa"/>
              <w:bottom w:w="0" w:type="dxa"/>
              <w:right w:w="6" w:type="dxa"/>
            </w:tcMar>
            <w:hideMark/>
          </w:tcPr>
          <w:p w14:paraId="007D7207" w14:textId="77777777" w:rsidR="00625E26" w:rsidRDefault="00625E26" w:rsidP="000F3CA9">
            <w:pPr>
              <w:pStyle w:val="table10"/>
              <w:spacing w:before="120"/>
            </w:pPr>
            <w:r>
              <w:t>в письменной форме:</w:t>
            </w:r>
            <w:r>
              <w:br/>
            </w:r>
            <w:r>
              <w:br/>
              <w:t>нарочным (курьером);</w:t>
            </w:r>
            <w:r>
              <w:br/>
            </w:r>
            <w:r>
              <w:br/>
              <w:t xml:space="preserve">по почте </w:t>
            </w:r>
          </w:p>
        </w:tc>
      </w:tr>
      <w:tr w:rsidR="00625E26" w14:paraId="045B9C47" w14:textId="77777777" w:rsidTr="000F3CA9">
        <w:trPr>
          <w:trHeight w:val="240"/>
        </w:trPr>
        <w:tc>
          <w:tcPr>
            <w:tcW w:w="2042" w:type="pct"/>
            <w:tcBorders>
              <w:top w:val="single" w:sz="4" w:space="0" w:color="auto"/>
              <w:bottom w:val="single" w:sz="4" w:space="0" w:color="auto"/>
              <w:right w:val="single" w:sz="4" w:space="0" w:color="auto"/>
            </w:tcBorders>
            <w:tcMar>
              <w:top w:w="0" w:type="dxa"/>
              <w:left w:w="6" w:type="dxa"/>
              <w:bottom w:w="0" w:type="dxa"/>
              <w:right w:w="6" w:type="dxa"/>
            </w:tcMar>
            <w:hideMark/>
          </w:tcPr>
          <w:p w14:paraId="086E2566" w14:textId="77777777" w:rsidR="00625E26" w:rsidRDefault="00625E26" w:rsidP="000F3CA9">
            <w:pPr>
              <w:pStyle w:val="table10"/>
            </w:pPr>
            <w:r>
              <w:t>две фотографии с обозначением места размещения средства наружной рекламы (существующее положение)</w:t>
            </w:r>
          </w:p>
        </w:tc>
        <w:tc>
          <w:tcPr>
            <w:tcW w:w="19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9D5D5A" w14:textId="77777777" w:rsidR="00625E26" w:rsidRDefault="00625E26" w:rsidP="000F3CA9">
            <w:pPr>
              <w:pStyle w:val="table10"/>
            </w:pPr>
            <w:r>
              <w:t>выполняются в цвете;</w:t>
            </w:r>
            <w:r>
              <w:br/>
            </w:r>
            <w:r>
              <w:br/>
              <w:t>размер фотографий – 9 x 13 сантиметров;</w:t>
            </w:r>
            <w:r>
              <w:br/>
            </w:r>
            <w:r>
              <w:br/>
              <w:t>давность фотографий – не более 1 месяца</w:t>
            </w:r>
          </w:p>
        </w:tc>
        <w:tc>
          <w:tcPr>
            <w:tcW w:w="1026" w:type="pct"/>
            <w:tcBorders>
              <w:top w:val="single" w:sz="4" w:space="0" w:color="auto"/>
              <w:left w:val="single" w:sz="4" w:space="0" w:color="auto"/>
              <w:bottom w:val="single" w:sz="4" w:space="0" w:color="auto"/>
            </w:tcBorders>
            <w:tcMar>
              <w:top w:w="0" w:type="dxa"/>
              <w:left w:w="6" w:type="dxa"/>
              <w:bottom w:w="0" w:type="dxa"/>
              <w:right w:w="6" w:type="dxa"/>
            </w:tcMar>
            <w:hideMark/>
          </w:tcPr>
          <w:p w14:paraId="2412E804" w14:textId="77777777" w:rsidR="00625E26" w:rsidRDefault="00625E26" w:rsidP="000F3CA9">
            <w:pPr>
              <w:pStyle w:val="table10"/>
            </w:pPr>
            <w:r>
              <w:t> </w:t>
            </w:r>
          </w:p>
        </w:tc>
      </w:tr>
      <w:tr w:rsidR="00625E26" w14:paraId="76571929" w14:textId="77777777" w:rsidTr="000F3CA9">
        <w:trPr>
          <w:trHeight w:val="240"/>
        </w:trPr>
        <w:tc>
          <w:tcPr>
            <w:tcW w:w="2042" w:type="pct"/>
            <w:tcBorders>
              <w:top w:val="single" w:sz="4" w:space="0" w:color="auto"/>
              <w:bottom w:val="single" w:sz="4" w:space="0" w:color="auto"/>
              <w:right w:val="single" w:sz="4" w:space="0" w:color="auto"/>
            </w:tcBorders>
            <w:tcMar>
              <w:top w:w="0" w:type="dxa"/>
              <w:left w:w="6" w:type="dxa"/>
              <w:bottom w:w="0" w:type="dxa"/>
              <w:right w:w="6" w:type="dxa"/>
            </w:tcMar>
            <w:hideMark/>
          </w:tcPr>
          <w:p w14:paraId="4986F375" w14:textId="77777777" w:rsidR="00625E26" w:rsidRDefault="00625E26" w:rsidP="000F3CA9">
            <w:pPr>
              <w:pStyle w:val="table10"/>
            </w:pPr>
            <w:r>
              <w:t>эскиз средства наружной рекламы в увязке с конкретной архитектурно-планировочной ситуацией по месту его размещения – при переоформлении разрешения в связи с модернизацией средства наружной рекламы, в результате которой изменяется вид и (или) в допустимых размерах площадь рекламного поля средства наружной рекламы</w:t>
            </w:r>
          </w:p>
        </w:tc>
        <w:tc>
          <w:tcPr>
            <w:tcW w:w="19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36BB06" w14:textId="77777777" w:rsidR="00625E26" w:rsidRDefault="00625E26" w:rsidP="000F3CA9">
            <w:pPr>
              <w:pStyle w:val="table10"/>
            </w:pPr>
            <w:r>
              <w:t>выполняется на бумажном носителе в цвете в формате А4 или электронном носителе</w:t>
            </w:r>
          </w:p>
        </w:tc>
        <w:tc>
          <w:tcPr>
            <w:tcW w:w="1026"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23B1C81F" w14:textId="77777777" w:rsidR="00625E26" w:rsidRDefault="00625E26" w:rsidP="000F3CA9">
            <w:pPr>
              <w:pStyle w:val="table10"/>
            </w:pPr>
            <w:r>
              <w:t> </w:t>
            </w:r>
          </w:p>
        </w:tc>
      </w:tr>
      <w:tr w:rsidR="00625E26" w14:paraId="5D9A364A" w14:textId="77777777" w:rsidTr="000F3CA9">
        <w:trPr>
          <w:trHeight w:val="240"/>
        </w:trPr>
        <w:tc>
          <w:tcPr>
            <w:tcW w:w="2042" w:type="pct"/>
            <w:tcBorders>
              <w:top w:val="single" w:sz="4" w:space="0" w:color="auto"/>
              <w:bottom w:val="single" w:sz="4" w:space="0" w:color="auto"/>
              <w:right w:val="single" w:sz="4" w:space="0" w:color="auto"/>
            </w:tcBorders>
            <w:tcMar>
              <w:top w:w="0" w:type="dxa"/>
              <w:left w:w="6" w:type="dxa"/>
              <w:bottom w:w="0" w:type="dxa"/>
              <w:right w:w="6" w:type="dxa"/>
            </w:tcMar>
            <w:hideMark/>
          </w:tcPr>
          <w:p w14:paraId="066D3A2D" w14:textId="77777777" w:rsidR="00625E26" w:rsidRDefault="00625E26" w:rsidP="000F3CA9">
            <w:pPr>
              <w:pStyle w:val="table10"/>
            </w:pPr>
            <w:r>
              <w:t>копия документа, подтверждающего переход права собственности, хозяйственного ведения или оперативного управления на средство наружной рекламы к другому рекламораспространителю, – при переоформлении разрешения в связи с переходом такого права</w:t>
            </w:r>
          </w:p>
        </w:tc>
        <w:tc>
          <w:tcPr>
            <w:tcW w:w="19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5D82A0" w14:textId="77777777" w:rsidR="00625E26" w:rsidRDefault="00625E26" w:rsidP="000F3CA9">
            <w:pPr>
              <w:pStyle w:val="table10"/>
            </w:pPr>
            <w:r>
              <w:t> </w:t>
            </w:r>
          </w:p>
        </w:tc>
        <w:tc>
          <w:tcPr>
            <w:tcW w:w="0" w:type="auto"/>
            <w:vMerge/>
            <w:tcBorders>
              <w:top w:val="single" w:sz="4" w:space="0" w:color="auto"/>
              <w:left w:val="single" w:sz="4" w:space="0" w:color="auto"/>
              <w:bottom w:val="single" w:sz="4" w:space="0" w:color="auto"/>
            </w:tcBorders>
            <w:vAlign w:val="center"/>
            <w:hideMark/>
          </w:tcPr>
          <w:p w14:paraId="49690965" w14:textId="77777777" w:rsidR="00625E26" w:rsidRDefault="00625E26" w:rsidP="000F3CA9">
            <w:pPr>
              <w:rPr>
                <w:rFonts w:eastAsiaTheme="minorEastAsia"/>
                <w:sz w:val="20"/>
                <w:szCs w:val="20"/>
              </w:rPr>
            </w:pPr>
          </w:p>
        </w:tc>
      </w:tr>
      <w:tr w:rsidR="00625E26" w14:paraId="6E6363C3" w14:textId="77777777" w:rsidTr="000F3CA9">
        <w:trPr>
          <w:trHeight w:val="240"/>
        </w:trPr>
        <w:tc>
          <w:tcPr>
            <w:tcW w:w="2042" w:type="pct"/>
            <w:tcBorders>
              <w:top w:val="single" w:sz="4" w:space="0" w:color="auto"/>
              <w:bottom w:val="single" w:sz="4" w:space="0" w:color="auto"/>
              <w:right w:val="single" w:sz="4" w:space="0" w:color="auto"/>
            </w:tcBorders>
            <w:tcMar>
              <w:top w:w="0" w:type="dxa"/>
              <w:left w:w="6" w:type="dxa"/>
              <w:bottom w:w="0" w:type="dxa"/>
              <w:right w:w="6" w:type="dxa"/>
            </w:tcMar>
            <w:hideMark/>
          </w:tcPr>
          <w:p w14:paraId="0021A37B" w14:textId="77777777" w:rsidR="00625E26" w:rsidRDefault="00625E26" w:rsidP="000F3CA9">
            <w:pPr>
              <w:pStyle w:val="table10"/>
            </w:pPr>
            <w: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tc>
        <w:tc>
          <w:tcPr>
            <w:tcW w:w="19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895D0F" w14:textId="77777777" w:rsidR="00625E26" w:rsidRDefault="00625E26" w:rsidP="000F3CA9">
            <w:pPr>
              <w:pStyle w:val="table10"/>
            </w:pPr>
            <w:r>
              <w:t> </w:t>
            </w:r>
          </w:p>
        </w:tc>
        <w:tc>
          <w:tcPr>
            <w:tcW w:w="0" w:type="auto"/>
            <w:vMerge/>
            <w:tcBorders>
              <w:top w:val="single" w:sz="4" w:space="0" w:color="auto"/>
              <w:left w:val="single" w:sz="4" w:space="0" w:color="auto"/>
              <w:bottom w:val="single" w:sz="4" w:space="0" w:color="auto"/>
            </w:tcBorders>
            <w:vAlign w:val="center"/>
            <w:hideMark/>
          </w:tcPr>
          <w:p w14:paraId="21C3C4D8" w14:textId="77777777" w:rsidR="00625E26" w:rsidRDefault="00625E26" w:rsidP="000F3CA9">
            <w:pPr>
              <w:rPr>
                <w:rFonts w:eastAsiaTheme="minorEastAsia"/>
                <w:sz w:val="20"/>
                <w:szCs w:val="20"/>
              </w:rPr>
            </w:pPr>
          </w:p>
        </w:tc>
      </w:tr>
      <w:tr w:rsidR="00625E26" w14:paraId="65D67BFF" w14:textId="77777777" w:rsidTr="000F3CA9">
        <w:trPr>
          <w:trHeight w:val="240"/>
        </w:trPr>
        <w:tc>
          <w:tcPr>
            <w:tcW w:w="2042" w:type="pct"/>
            <w:tcBorders>
              <w:top w:val="single" w:sz="4" w:space="0" w:color="auto"/>
              <w:right w:val="single" w:sz="4" w:space="0" w:color="auto"/>
            </w:tcBorders>
            <w:tcMar>
              <w:top w:w="0" w:type="dxa"/>
              <w:left w:w="6" w:type="dxa"/>
              <w:bottom w:w="0" w:type="dxa"/>
              <w:right w:w="6" w:type="dxa"/>
            </w:tcMar>
            <w:hideMark/>
          </w:tcPr>
          <w:p w14:paraId="75F7331C" w14:textId="77777777" w:rsidR="00625E26" w:rsidRDefault="00625E26" w:rsidP="000F3CA9">
            <w:pPr>
              <w:pStyle w:val="table10"/>
            </w:pPr>
            <w:r>
              <w:t>для переоформления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tc>
        <w:tc>
          <w:tcPr>
            <w:tcW w:w="1931" w:type="pct"/>
            <w:tcBorders>
              <w:top w:val="single" w:sz="4" w:space="0" w:color="auto"/>
              <w:left w:val="single" w:sz="4" w:space="0" w:color="auto"/>
              <w:right w:val="single" w:sz="4" w:space="0" w:color="auto"/>
            </w:tcBorders>
            <w:tcMar>
              <w:top w:w="0" w:type="dxa"/>
              <w:left w:w="6" w:type="dxa"/>
              <w:bottom w:w="0" w:type="dxa"/>
              <w:right w:w="6" w:type="dxa"/>
            </w:tcMar>
            <w:hideMark/>
          </w:tcPr>
          <w:p w14:paraId="2770C25E" w14:textId="77777777" w:rsidR="00625E26" w:rsidRDefault="00625E26" w:rsidP="000F3CA9">
            <w:pPr>
              <w:pStyle w:val="table10"/>
            </w:pPr>
            <w:r>
              <w:t> </w:t>
            </w:r>
          </w:p>
        </w:tc>
        <w:tc>
          <w:tcPr>
            <w:tcW w:w="1026" w:type="pct"/>
            <w:tcBorders>
              <w:top w:val="single" w:sz="4" w:space="0" w:color="auto"/>
              <w:left w:val="single" w:sz="4" w:space="0" w:color="auto"/>
            </w:tcBorders>
            <w:tcMar>
              <w:top w:w="0" w:type="dxa"/>
              <w:left w:w="6" w:type="dxa"/>
              <w:bottom w:w="0" w:type="dxa"/>
              <w:right w:w="6" w:type="dxa"/>
            </w:tcMar>
            <w:hideMark/>
          </w:tcPr>
          <w:p w14:paraId="2BDD5A1B" w14:textId="77777777" w:rsidR="00625E26" w:rsidRDefault="00625E26" w:rsidP="000F3CA9">
            <w:pPr>
              <w:pStyle w:val="table10"/>
            </w:pPr>
            <w:r>
              <w:t> </w:t>
            </w:r>
          </w:p>
        </w:tc>
      </w:tr>
      <w:tr w:rsidR="00625E26" w14:paraId="6573780F" w14:textId="77777777" w:rsidTr="000F3CA9">
        <w:trPr>
          <w:trHeight w:val="240"/>
        </w:trPr>
        <w:tc>
          <w:tcPr>
            <w:tcW w:w="2042" w:type="pct"/>
            <w:tcBorders>
              <w:bottom w:val="single" w:sz="4" w:space="0" w:color="auto"/>
              <w:right w:val="single" w:sz="4" w:space="0" w:color="auto"/>
            </w:tcBorders>
            <w:tcMar>
              <w:top w:w="0" w:type="dxa"/>
              <w:left w:w="6" w:type="dxa"/>
              <w:bottom w:w="0" w:type="dxa"/>
              <w:right w:w="6" w:type="dxa"/>
            </w:tcMar>
            <w:hideMark/>
          </w:tcPr>
          <w:p w14:paraId="705FDCB2" w14:textId="77777777" w:rsidR="00625E26" w:rsidRDefault="00625E26" w:rsidP="000F3CA9">
            <w:pPr>
              <w:pStyle w:val="table10"/>
              <w:spacing w:before="120"/>
            </w:pPr>
            <w:r>
              <w:t>заявление на выдачу разрешения на размещение средства наружной рекламы</w:t>
            </w:r>
          </w:p>
        </w:tc>
        <w:tc>
          <w:tcPr>
            <w:tcW w:w="1931" w:type="pct"/>
            <w:tcBorders>
              <w:left w:val="single" w:sz="4" w:space="0" w:color="auto"/>
              <w:bottom w:val="single" w:sz="4" w:space="0" w:color="auto"/>
              <w:right w:val="single" w:sz="4" w:space="0" w:color="auto"/>
            </w:tcBorders>
            <w:tcMar>
              <w:top w:w="0" w:type="dxa"/>
              <w:left w:w="6" w:type="dxa"/>
              <w:bottom w:w="0" w:type="dxa"/>
              <w:right w:w="6" w:type="dxa"/>
            </w:tcMar>
            <w:hideMark/>
          </w:tcPr>
          <w:p w14:paraId="28A28A8F" w14:textId="77777777" w:rsidR="00625E26" w:rsidRDefault="00625E26" w:rsidP="000F3CA9">
            <w:pPr>
              <w:pStyle w:val="table10"/>
              <w:spacing w:before="120"/>
            </w:pPr>
            <w:r>
              <w:t>в соответствии с частью второй пункта 108 Положения о специальном правовом режиме Китайско-Белорусского индустриального парка «Великий камень», утвержденного Указом Президента Республики Беларусь от 12 мая 2017 г. № 166</w:t>
            </w:r>
          </w:p>
        </w:tc>
        <w:tc>
          <w:tcPr>
            <w:tcW w:w="1026" w:type="pct"/>
            <w:vMerge w:val="restart"/>
            <w:tcBorders>
              <w:left w:val="single" w:sz="4" w:space="0" w:color="auto"/>
              <w:bottom w:val="single" w:sz="4" w:space="0" w:color="auto"/>
            </w:tcBorders>
            <w:tcMar>
              <w:top w:w="0" w:type="dxa"/>
              <w:left w:w="6" w:type="dxa"/>
              <w:bottom w:w="0" w:type="dxa"/>
              <w:right w:w="6" w:type="dxa"/>
            </w:tcMar>
            <w:hideMark/>
          </w:tcPr>
          <w:p w14:paraId="7EAA4705" w14:textId="77777777" w:rsidR="00625E26" w:rsidRDefault="00625E26" w:rsidP="000F3CA9">
            <w:pPr>
              <w:pStyle w:val="table10"/>
              <w:spacing w:before="120"/>
            </w:pPr>
            <w:r>
              <w:t>в письменной форме:</w:t>
            </w:r>
            <w:r>
              <w:br/>
            </w:r>
            <w:r>
              <w:br/>
              <w:t>нарочным (курьером);</w:t>
            </w:r>
            <w:r>
              <w:br/>
            </w:r>
            <w:r>
              <w:br/>
              <w:t>по почте</w:t>
            </w:r>
          </w:p>
        </w:tc>
      </w:tr>
      <w:tr w:rsidR="00625E26" w14:paraId="455B98D4" w14:textId="77777777" w:rsidTr="000F3CA9">
        <w:trPr>
          <w:trHeight w:val="240"/>
        </w:trPr>
        <w:tc>
          <w:tcPr>
            <w:tcW w:w="2042" w:type="pct"/>
            <w:tcBorders>
              <w:top w:val="single" w:sz="4" w:space="0" w:color="auto"/>
              <w:bottom w:val="single" w:sz="4" w:space="0" w:color="auto"/>
              <w:right w:val="single" w:sz="4" w:space="0" w:color="auto"/>
            </w:tcBorders>
            <w:tcMar>
              <w:top w:w="0" w:type="dxa"/>
              <w:left w:w="6" w:type="dxa"/>
              <w:bottom w:w="0" w:type="dxa"/>
              <w:right w:w="6" w:type="dxa"/>
            </w:tcMar>
            <w:hideMark/>
          </w:tcPr>
          <w:p w14:paraId="19D1D15C" w14:textId="77777777" w:rsidR="00625E26" w:rsidRDefault="00625E26" w:rsidP="000F3CA9">
            <w:pPr>
              <w:pStyle w:val="table10"/>
            </w:pPr>
            <w:r>
              <w:t>эскиз средства наружной рекламы в увязке с конкретной архитектурно-планировочной ситуацией по месту его размещения</w:t>
            </w:r>
          </w:p>
        </w:tc>
        <w:tc>
          <w:tcPr>
            <w:tcW w:w="19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597E35" w14:textId="77777777" w:rsidR="00625E26" w:rsidRDefault="00625E26" w:rsidP="000F3CA9">
            <w:pPr>
              <w:pStyle w:val="table10"/>
            </w:pPr>
            <w:r>
              <w:t>выполняется на бумажном носителе в цвете</w:t>
            </w:r>
          </w:p>
        </w:tc>
        <w:tc>
          <w:tcPr>
            <w:tcW w:w="0" w:type="auto"/>
            <w:vMerge/>
            <w:tcBorders>
              <w:left w:val="single" w:sz="4" w:space="0" w:color="auto"/>
              <w:bottom w:val="single" w:sz="4" w:space="0" w:color="auto"/>
            </w:tcBorders>
            <w:vAlign w:val="center"/>
            <w:hideMark/>
          </w:tcPr>
          <w:p w14:paraId="014B6B2F" w14:textId="77777777" w:rsidR="00625E26" w:rsidRDefault="00625E26" w:rsidP="000F3CA9">
            <w:pPr>
              <w:rPr>
                <w:rFonts w:eastAsiaTheme="minorEastAsia"/>
                <w:sz w:val="20"/>
                <w:szCs w:val="20"/>
              </w:rPr>
            </w:pPr>
          </w:p>
        </w:tc>
      </w:tr>
      <w:tr w:rsidR="00625E26" w14:paraId="1323F2D7" w14:textId="77777777" w:rsidTr="000F3CA9">
        <w:trPr>
          <w:trHeight w:val="240"/>
        </w:trPr>
        <w:tc>
          <w:tcPr>
            <w:tcW w:w="2042" w:type="pct"/>
            <w:tcBorders>
              <w:top w:val="single" w:sz="4" w:space="0" w:color="auto"/>
              <w:bottom w:val="single" w:sz="4" w:space="0" w:color="auto"/>
              <w:right w:val="single" w:sz="4" w:space="0" w:color="auto"/>
            </w:tcBorders>
            <w:tcMar>
              <w:top w:w="0" w:type="dxa"/>
              <w:left w:w="6" w:type="dxa"/>
              <w:bottom w:w="0" w:type="dxa"/>
              <w:right w:w="6" w:type="dxa"/>
            </w:tcMar>
            <w:hideMark/>
          </w:tcPr>
          <w:p w14:paraId="6602E40B" w14:textId="77777777" w:rsidR="00625E26" w:rsidRDefault="00625E26" w:rsidP="000F3CA9">
            <w:pPr>
              <w:pStyle w:val="table10"/>
            </w:pPr>
            <w:r>
              <w:t>письмо или иной документ о согласии собственника или уполномоченного им лица на размещение средства наружной рекламы, за исключением случаев, когда собственник и рекламораспространитель являются одним лицом</w:t>
            </w:r>
          </w:p>
        </w:tc>
        <w:tc>
          <w:tcPr>
            <w:tcW w:w="19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F355F0" w14:textId="77777777" w:rsidR="00625E26" w:rsidRDefault="00625E26" w:rsidP="000F3CA9">
            <w:pPr>
              <w:pStyle w:val="table10"/>
            </w:pPr>
            <w:r>
              <w:t> </w:t>
            </w:r>
          </w:p>
        </w:tc>
        <w:tc>
          <w:tcPr>
            <w:tcW w:w="0" w:type="auto"/>
            <w:vMerge/>
            <w:tcBorders>
              <w:left w:val="single" w:sz="4" w:space="0" w:color="auto"/>
              <w:bottom w:val="single" w:sz="4" w:space="0" w:color="auto"/>
            </w:tcBorders>
            <w:vAlign w:val="center"/>
            <w:hideMark/>
          </w:tcPr>
          <w:p w14:paraId="6D3486CA" w14:textId="77777777" w:rsidR="00625E26" w:rsidRDefault="00625E26" w:rsidP="000F3CA9">
            <w:pPr>
              <w:rPr>
                <w:rFonts w:eastAsiaTheme="minorEastAsia"/>
                <w:sz w:val="20"/>
                <w:szCs w:val="20"/>
              </w:rPr>
            </w:pPr>
          </w:p>
        </w:tc>
      </w:tr>
      <w:tr w:rsidR="00625E26" w14:paraId="46736CAC" w14:textId="77777777" w:rsidTr="000F3CA9">
        <w:trPr>
          <w:trHeight w:val="240"/>
        </w:trPr>
        <w:tc>
          <w:tcPr>
            <w:tcW w:w="2042" w:type="pct"/>
            <w:tcBorders>
              <w:top w:val="single" w:sz="4" w:space="0" w:color="auto"/>
              <w:right w:val="single" w:sz="4" w:space="0" w:color="auto"/>
            </w:tcBorders>
            <w:tcMar>
              <w:top w:w="0" w:type="dxa"/>
              <w:left w:w="6" w:type="dxa"/>
              <w:bottom w:w="0" w:type="dxa"/>
              <w:right w:w="6" w:type="dxa"/>
            </w:tcMar>
            <w:hideMark/>
          </w:tcPr>
          <w:p w14:paraId="6527D488" w14:textId="77777777" w:rsidR="00625E26" w:rsidRDefault="00625E26" w:rsidP="000F3CA9">
            <w:pPr>
              <w:pStyle w:val="table10"/>
            </w:pPr>
            <w:r>
              <w:t>проект привязки средства наружной рекламы к участку местности, если размещение средства наружной рекламы требует разрытия грунта или выполнения иных земляных работ</w:t>
            </w:r>
          </w:p>
        </w:tc>
        <w:tc>
          <w:tcPr>
            <w:tcW w:w="1931" w:type="pct"/>
            <w:tcBorders>
              <w:top w:val="single" w:sz="4" w:space="0" w:color="auto"/>
              <w:left w:val="single" w:sz="4" w:space="0" w:color="auto"/>
              <w:right w:val="single" w:sz="4" w:space="0" w:color="auto"/>
            </w:tcBorders>
            <w:tcMar>
              <w:top w:w="0" w:type="dxa"/>
              <w:left w:w="6" w:type="dxa"/>
              <w:bottom w:w="0" w:type="dxa"/>
              <w:right w:w="6" w:type="dxa"/>
            </w:tcMar>
            <w:hideMark/>
          </w:tcPr>
          <w:p w14:paraId="4411489D" w14:textId="77777777" w:rsidR="00625E26" w:rsidRDefault="00625E26" w:rsidP="000F3CA9">
            <w:pPr>
              <w:pStyle w:val="table10"/>
            </w:pPr>
            <w:r>
              <w:t>документ должен быть согласован с совместной компанией, за исключением случая, когда рекламораспространителем является совместная компания</w:t>
            </w:r>
          </w:p>
        </w:tc>
        <w:tc>
          <w:tcPr>
            <w:tcW w:w="0" w:type="auto"/>
            <w:vMerge/>
            <w:tcBorders>
              <w:left w:val="single" w:sz="4" w:space="0" w:color="auto"/>
              <w:bottom w:val="single" w:sz="4" w:space="0" w:color="auto"/>
            </w:tcBorders>
            <w:vAlign w:val="center"/>
            <w:hideMark/>
          </w:tcPr>
          <w:p w14:paraId="661B7564" w14:textId="77777777" w:rsidR="00625E26" w:rsidRDefault="00625E26" w:rsidP="000F3CA9">
            <w:pPr>
              <w:rPr>
                <w:rFonts w:eastAsiaTheme="minorEastAsia"/>
                <w:sz w:val="20"/>
                <w:szCs w:val="20"/>
              </w:rPr>
            </w:pPr>
          </w:p>
        </w:tc>
      </w:tr>
    </w:tbl>
    <w:p w14:paraId="551CD92D" w14:textId="77777777" w:rsidR="00625E26" w:rsidRDefault="00625E26" w:rsidP="00625E26">
      <w:pPr>
        <w:pStyle w:val="newncpi"/>
      </w:pPr>
      <w:r>
        <w:t> </w:t>
      </w:r>
    </w:p>
    <w:p w14:paraId="4EC47341" w14:textId="77777777" w:rsidR="00625E26" w:rsidRDefault="00625E26" w:rsidP="00625E26">
      <w:pPr>
        <w:pStyle w:val="newncpi"/>
      </w:pPr>
      <w:r>
        <w:lastRenderedPageBreak/>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618671A2" w14:textId="77777777" w:rsidR="00625E26" w:rsidRDefault="00625E26" w:rsidP="00625E26">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7DC238B4" w14:textId="77777777" w:rsidR="00625E26" w:rsidRDefault="00625E26" w:rsidP="00625E2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892"/>
        <w:gridCol w:w="3894"/>
        <w:gridCol w:w="2842"/>
      </w:tblGrid>
      <w:tr w:rsidR="00625E26" w14:paraId="4F7FE856" w14:textId="77777777" w:rsidTr="000F3CA9">
        <w:trPr>
          <w:trHeight w:val="240"/>
        </w:trPr>
        <w:tc>
          <w:tcPr>
            <w:tcW w:w="1502" w:type="pct"/>
            <w:tcBorders>
              <w:bottom w:val="single" w:sz="4" w:space="0" w:color="auto"/>
              <w:right w:val="single" w:sz="4" w:space="0" w:color="auto"/>
            </w:tcBorders>
            <w:tcMar>
              <w:top w:w="0" w:type="dxa"/>
              <w:left w:w="6" w:type="dxa"/>
              <w:bottom w:w="0" w:type="dxa"/>
              <w:right w:w="6" w:type="dxa"/>
            </w:tcMar>
            <w:vAlign w:val="center"/>
            <w:hideMark/>
          </w:tcPr>
          <w:p w14:paraId="1F063DF7" w14:textId="77777777" w:rsidR="00625E26" w:rsidRDefault="00625E26" w:rsidP="000F3CA9">
            <w:pPr>
              <w:pStyle w:val="table10"/>
              <w:jc w:val="center"/>
            </w:pPr>
            <w:r>
              <w:t>Наименование документа</w:t>
            </w:r>
          </w:p>
        </w:tc>
        <w:tc>
          <w:tcPr>
            <w:tcW w:w="202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D83E7D9" w14:textId="77777777" w:rsidR="00625E26" w:rsidRDefault="00625E26" w:rsidP="000F3CA9">
            <w:pPr>
              <w:pStyle w:val="table10"/>
              <w:jc w:val="center"/>
            </w:pPr>
            <w:r>
              <w:t>Срок действия</w:t>
            </w:r>
          </w:p>
        </w:tc>
        <w:tc>
          <w:tcPr>
            <w:tcW w:w="1476" w:type="pct"/>
            <w:tcBorders>
              <w:left w:val="single" w:sz="4" w:space="0" w:color="auto"/>
              <w:bottom w:val="single" w:sz="4" w:space="0" w:color="auto"/>
            </w:tcBorders>
            <w:tcMar>
              <w:top w:w="0" w:type="dxa"/>
              <w:left w:w="6" w:type="dxa"/>
              <w:bottom w:w="0" w:type="dxa"/>
              <w:right w:w="6" w:type="dxa"/>
            </w:tcMar>
            <w:vAlign w:val="center"/>
            <w:hideMark/>
          </w:tcPr>
          <w:p w14:paraId="586255BC" w14:textId="77777777" w:rsidR="00625E26" w:rsidRDefault="00625E26" w:rsidP="000F3CA9">
            <w:pPr>
              <w:pStyle w:val="table10"/>
              <w:jc w:val="center"/>
            </w:pPr>
            <w:r>
              <w:t>Форма представления</w:t>
            </w:r>
          </w:p>
        </w:tc>
      </w:tr>
      <w:tr w:rsidR="00625E26" w14:paraId="25AF6D0C" w14:textId="77777777" w:rsidTr="000F3CA9">
        <w:trPr>
          <w:trHeight w:val="240"/>
        </w:trPr>
        <w:tc>
          <w:tcPr>
            <w:tcW w:w="1502" w:type="pct"/>
            <w:tcBorders>
              <w:top w:val="single" w:sz="4" w:space="0" w:color="auto"/>
              <w:right w:val="single" w:sz="4" w:space="0" w:color="auto"/>
            </w:tcBorders>
            <w:tcMar>
              <w:top w:w="0" w:type="dxa"/>
              <w:left w:w="6" w:type="dxa"/>
              <w:bottom w:w="0" w:type="dxa"/>
              <w:right w:w="6" w:type="dxa"/>
            </w:tcMar>
            <w:hideMark/>
          </w:tcPr>
          <w:p w14:paraId="7900F950" w14:textId="77777777" w:rsidR="00625E26" w:rsidRDefault="00625E26" w:rsidP="000F3CA9">
            <w:pPr>
              <w:pStyle w:val="table10"/>
            </w:pPr>
            <w:r>
              <w:t>разрешение на размещение средства наружной рекламы</w:t>
            </w:r>
          </w:p>
        </w:tc>
        <w:tc>
          <w:tcPr>
            <w:tcW w:w="2022" w:type="pct"/>
            <w:tcBorders>
              <w:top w:val="single" w:sz="4" w:space="0" w:color="auto"/>
              <w:left w:val="single" w:sz="4" w:space="0" w:color="auto"/>
              <w:right w:val="single" w:sz="4" w:space="0" w:color="auto"/>
            </w:tcBorders>
            <w:tcMar>
              <w:top w:w="0" w:type="dxa"/>
              <w:left w:w="6" w:type="dxa"/>
              <w:bottom w:w="0" w:type="dxa"/>
              <w:right w:w="6" w:type="dxa"/>
            </w:tcMar>
            <w:hideMark/>
          </w:tcPr>
          <w:p w14:paraId="35697C9B" w14:textId="77777777" w:rsidR="00625E26" w:rsidRDefault="00625E26" w:rsidP="000F3CA9">
            <w:pPr>
              <w:pStyle w:val="table10"/>
            </w:pPr>
            <w:r>
              <w:t>срок действия переоформленного разрешения должен соответствовать сроку действия ранее выданного разрешения, а в случае переоформления разрешения в связи с модернизацией средства наружной рекламы, в результате которой изменяется вид средства наружной рекламы и (или) в допустимых размерах площадь его рекламного поля, – сроку действия разрешения на размещение соответствующего средства наружной рекламы, предусмотренному в пункте 3 Регламента административной процедуры, осуществляемой в отношении субъектов хозяйствования, по подпункту 8.13.1 «Получение разрешения на размещение средства наружной рекламы», утвержденного постановлением, утвердившим настоящий Регламент</w:t>
            </w:r>
          </w:p>
        </w:tc>
        <w:tc>
          <w:tcPr>
            <w:tcW w:w="1476" w:type="pct"/>
            <w:tcBorders>
              <w:top w:val="single" w:sz="4" w:space="0" w:color="auto"/>
              <w:left w:val="single" w:sz="4" w:space="0" w:color="auto"/>
            </w:tcBorders>
            <w:tcMar>
              <w:top w:w="0" w:type="dxa"/>
              <w:left w:w="6" w:type="dxa"/>
              <w:bottom w:w="0" w:type="dxa"/>
              <w:right w:w="6" w:type="dxa"/>
            </w:tcMar>
            <w:hideMark/>
          </w:tcPr>
          <w:p w14:paraId="2ADE1A9B" w14:textId="77777777" w:rsidR="00625E26" w:rsidRDefault="00625E26" w:rsidP="000F3CA9">
            <w:pPr>
              <w:pStyle w:val="table10"/>
            </w:pPr>
            <w:r>
              <w:t>письменная</w:t>
            </w:r>
          </w:p>
        </w:tc>
      </w:tr>
    </w:tbl>
    <w:p w14:paraId="55F73CCD" w14:textId="77777777" w:rsidR="00625E26" w:rsidRDefault="00625E26" w:rsidP="00625E26">
      <w:pPr>
        <w:pStyle w:val="newncpi"/>
      </w:pPr>
      <w:r>
        <w:t> </w:t>
      </w:r>
    </w:p>
    <w:p w14:paraId="08E45D57" w14:textId="77777777" w:rsidR="00625E26" w:rsidRDefault="00625E26" w:rsidP="00625E26">
      <w:pPr>
        <w:pStyle w:val="newncpi"/>
      </w:pPr>
      <w:r>
        <w:t>Иные действия, совершаемые уполномоченным органом по исполнению административного решения:</w:t>
      </w:r>
    </w:p>
    <w:p w14:paraId="3BDD966B" w14:textId="77777777" w:rsidR="00625E26" w:rsidRDefault="00625E26" w:rsidP="00625E26">
      <w:pPr>
        <w:pStyle w:val="newncpi"/>
      </w:pPr>
      <w:r>
        <w:t>включение государственным учреждением «Администрация Китайско-Белорусского индустриального парка «Великий камень» сведений о принятом административном решении в реестр административных и иных решений, принимаемых учреждением «Администрация Китайско-Белорусского индустриального парка «Великий камень» при осуществлении процедур;</w:t>
      </w:r>
    </w:p>
    <w:p w14:paraId="3EE0491C" w14:textId="77777777" w:rsidR="00625E26" w:rsidRDefault="00625E26" w:rsidP="00625E26">
      <w:pPr>
        <w:pStyle w:val="newncpi"/>
      </w:pPr>
      <w:r>
        <w:t>перенесение необходимых данных из ранее утвержденного паспорта средства наружной рекламы в новый паспорт средства наружной рекламы и нанесения на него штампа, содержащего слово «ПЕРЕОФОРМЛЕН».</w:t>
      </w:r>
    </w:p>
    <w:p w14:paraId="3D618087" w14:textId="77777777" w:rsidR="00625E26" w:rsidRDefault="00625E26" w:rsidP="00625E26">
      <w:pPr>
        <w:pStyle w:val="point"/>
      </w:pPr>
      <w: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 плата за услуги (за исключением случаев бесплатного осуществления административной процедуры):</w:t>
      </w:r>
    </w:p>
    <w:p w14:paraId="608C8E36" w14:textId="77777777" w:rsidR="00625E26" w:rsidRDefault="00625E26" w:rsidP="00625E26">
      <w:pPr>
        <w:pStyle w:val="underpoint"/>
      </w:pPr>
      <w:r>
        <w:t>4.1. затраты, непосредственно связанные с оказанием услуг при осуществлении административной процедуры:</w:t>
      </w:r>
    </w:p>
    <w:p w14:paraId="0B389F49" w14:textId="77777777" w:rsidR="00625E26" w:rsidRDefault="00625E26" w:rsidP="00625E26">
      <w:pPr>
        <w:pStyle w:val="newncpi"/>
      </w:pPr>
      <w:r>
        <w:t>оплата труда работников, принимающих непосредственное участие в оказании услуг (работ) при осуществлении административной процедуры, обязательные страховые взносы в государственный внебюджетный фонд социальной защиты населения Республики Беларусь, страховые взносы по обязательному страхованию от несчастных случаев на производстве и профессиональных заболеваний;</w:t>
      </w:r>
    </w:p>
    <w:p w14:paraId="16437C0E" w14:textId="77777777" w:rsidR="00625E26" w:rsidRDefault="00625E26" w:rsidP="00625E26">
      <w:pPr>
        <w:pStyle w:val="newncpi"/>
      </w:pPr>
      <w:r>
        <w:t>материалы, используемые при оказании услуг при осуществлении административной процедуры;</w:t>
      </w:r>
    </w:p>
    <w:p w14:paraId="35FAD1F8" w14:textId="77777777" w:rsidR="00625E26" w:rsidRDefault="00625E26" w:rsidP="00625E26">
      <w:pPr>
        <w:pStyle w:val="newncpi"/>
      </w:pPr>
      <w:r>
        <w:t>иные затраты, непосредственно связанные с оказанием услуг при осуществлении административной процедуры (в том числе амортизация основных средств и нематериальных активов, арендная плата, текущее обслуживание программных систем);</w:t>
      </w:r>
    </w:p>
    <w:p w14:paraId="7255E95D" w14:textId="77777777" w:rsidR="00625E26" w:rsidRDefault="00625E26" w:rsidP="00625E26">
      <w:pPr>
        <w:pStyle w:val="underpoint"/>
      </w:pPr>
      <w:r>
        <w:t>4.2. прочие затраты, которые не относятся напрямую к затратам, непосредственно связанным с оказанием услуг (работ) при осуществлении административной процедуры:</w:t>
      </w:r>
    </w:p>
    <w:p w14:paraId="64E67F8E" w14:textId="77777777" w:rsidR="00625E26" w:rsidRDefault="00625E26" w:rsidP="00625E26">
      <w:pPr>
        <w:pStyle w:val="newncpi"/>
      </w:pPr>
      <w:r>
        <w:t>коммунальные услуги;</w:t>
      </w:r>
    </w:p>
    <w:p w14:paraId="79B864A4" w14:textId="77777777" w:rsidR="00625E26" w:rsidRDefault="00625E26" w:rsidP="00625E26">
      <w:pPr>
        <w:pStyle w:val="newncpi"/>
      </w:pPr>
      <w:r>
        <w:t>услуги связи;</w:t>
      </w:r>
    </w:p>
    <w:p w14:paraId="31F9E3A9" w14:textId="77777777" w:rsidR="00625E26" w:rsidRDefault="00625E26" w:rsidP="00625E26">
      <w:pPr>
        <w:pStyle w:val="newncpi"/>
      </w:pPr>
      <w:r>
        <w:lastRenderedPageBreak/>
        <w:t>иные услуги сторонних организаций (в том числе охрана, текущий ремонт и обслуживание оргтехники);</w:t>
      </w:r>
    </w:p>
    <w:p w14:paraId="5A9F9C71" w14:textId="77777777" w:rsidR="00625E26" w:rsidRDefault="00625E26" w:rsidP="00625E26">
      <w:pPr>
        <w:pStyle w:val="newncpi"/>
      </w:pPr>
      <w:r>
        <w:t>оплата труда работников, которые не принимают непосредственного участия в оказании услуг (работ) при осуществлении административной процедуры, обязательные страховые взносы в государственный внебюджетный фонд социальной защиты населения Республики Беларусь, страховые взносы по обязательному страхованию от несчастных случаев на производстве и профессиональных заболеваний;</w:t>
      </w:r>
    </w:p>
    <w:p w14:paraId="384170EB" w14:textId="77777777" w:rsidR="00625E26" w:rsidRDefault="00625E26" w:rsidP="00625E26">
      <w:pPr>
        <w:pStyle w:val="newncpi"/>
      </w:pPr>
      <w:r>
        <w:t>командировочные расходы;</w:t>
      </w:r>
    </w:p>
    <w:p w14:paraId="4195C75B" w14:textId="77777777" w:rsidR="00625E26" w:rsidRDefault="00625E26" w:rsidP="00625E26">
      <w:pPr>
        <w:pStyle w:val="newncpi"/>
      </w:pPr>
      <w:r>
        <w:t>транспортные затраты;</w:t>
      </w:r>
    </w:p>
    <w:p w14:paraId="2A0DBBB0" w14:textId="77777777" w:rsidR="00625E26" w:rsidRDefault="00625E26" w:rsidP="00625E26">
      <w:pPr>
        <w:pStyle w:val="newncpi"/>
      </w:pPr>
      <w:r>
        <w:t>налоги и иные обязательные платежи, установленные законодательством;</w:t>
      </w:r>
    </w:p>
    <w:p w14:paraId="6BE6094E" w14:textId="77777777" w:rsidR="00625E26" w:rsidRDefault="00625E26" w:rsidP="00625E26">
      <w:pPr>
        <w:pStyle w:val="newncpi"/>
      </w:pPr>
      <w:r>
        <w:t>прочие затраты (в том числе текущий ремонт зданий, текущий ремонт помещений, поверка, амортизация основных средств и нематериальных активов).</w:t>
      </w:r>
    </w:p>
    <w:p w14:paraId="72FFE247" w14:textId="77777777" w:rsidR="00625E26" w:rsidRDefault="00625E26" w:rsidP="00625E26">
      <w:pPr>
        <w:pStyle w:val="point"/>
      </w:pPr>
      <w:r>
        <w:t>5. Порядок подачи (отзыва) административной жалобы:</w:t>
      </w:r>
    </w:p>
    <w:p w14:paraId="5D98C231" w14:textId="77777777" w:rsidR="00625E26" w:rsidRDefault="00625E26" w:rsidP="00625E2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24"/>
        <w:gridCol w:w="4704"/>
      </w:tblGrid>
      <w:tr w:rsidR="00625E26" w14:paraId="32BD1ED4" w14:textId="77777777" w:rsidTr="000F3CA9">
        <w:trPr>
          <w:trHeight w:val="240"/>
        </w:trPr>
        <w:tc>
          <w:tcPr>
            <w:tcW w:w="2557" w:type="pct"/>
            <w:tcBorders>
              <w:bottom w:val="single" w:sz="4" w:space="0" w:color="auto"/>
              <w:right w:val="single" w:sz="4" w:space="0" w:color="auto"/>
            </w:tcBorders>
            <w:tcMar>
              <w:top w:w="0" w:type="dxa"/>
              <w:left w:w="6" w:type="dxa"/>
              <w:bottom w:w="0" w:type="dxa"/>
              <w:right w:w="6" w:type="dxa"/>
            </w:tcMar>
            <w:vAlign w:val="center"/>
            <w:hideMark/>
          </w:tcPr>
          <w:p w14:paraId="485EAA24" w14:textId="77777777" w:rsidR="00625E26" w:rsidRDefault="00625E26" w:rsidP="000F3CA9">
            <w:pPr>
              <w:pStyle w:val="table10"/>
              <w:jc w:val="center"/>
            </w:pPr>
            <w:r>
              <w:t>Наименование государственного органа (иной организации), рассматривающего административную жалобу</w:t>
            </w:r>
          </w:p>
        </w:tc>
        <w:tc>
          <w:tcPr>
            <w:tcW w:w="2443" w:type="pct"/>
            <w:tcBorders>
              <w:left w:val="single" w:sz="4" w:space="0" w:color="auto"/>
              <w:bottom w:val="single" w:sz="4" w:space="0" w:color="auto"/>
            </w:tcBorders>
            <w:tcMar>
              <w:top w:w="0" w:type="dxa"/>
              <w:left w:w="6" w:type="dxa"/>
              <w:bottom w:w="0" w:type="dxa"/>
              <w:right w:w="6" w:type="dxa"/>
            </w:tcMar>
            <w:vAlign w:val="center"/>
            <w:hideMark/>
          </w:tcPr>
          <w:p w14:paraId="72B206D5" w14:textId="77777777" w:rsidR="00625E26" w:rsidRDefault="00625E26" w:rsidP="000F3CA9">
            <w:pPr>
              <w:pStyle w:val="table10"/>
              <w:jc w:val="center"/>
            </w:pPr>
            <w:r>
              <w:t>Форма подачи (отзыва) административной жалобы (электронная и (или) письменная форма)</w:t>
            </w:r>
          </w:p>
        </w:tc>
      </w:tr>
      <w:tr w:rsidR="00625E26" w14:paraId="76CE7B97" w14:textId="77777777" w:rsidTr="000F3CA9">
        <w:trPr>
          <w:trHeight w:val="240"/>
        </w:trPr>
        <w:tc>
          <w:tcPr>
            <w:tcW w:w="2557" w:type="pct"/>
            <w:tcBorders>
              <w:top w:val="single" w:sz="4" w:space="0" w:color="auto"/>
              <w:right w:val="single" w:sz="4" w:space="0" w:color="auto"/>
            </w:tcBorders>
            <w:tcMar>
              <w:top w:w="0" w:type="dxa"/>
              <w:left w:w="6" w:type="dxa"/>
              <w:bottom w:w="0" w:type="dxa"/>
              <w:right w:w="6" w:type="dxa"/>
            </w:tcMar>
            <w:hideMark/>
          </w:tcPr>
          <w:p w14:paraId="1C5471D3" w14:textId="77777777" w:rsidR="00625E26" w:rsidRDefault="00625E26" w:rsidP="000F3CA9">
            <w:pPr>
              <w:pStyle w:val="table10"/>
            </w:pPr>
            <w:r>
              <w:t>соответствующий областной исполнительный комитет – в случае обжалования административного решения, принятого городским (города областного подчинения) или районным исполнительным комитетом</w:t>
            </w:r>
          </w:p>
        </w:tc>
        <w:tc>
          <w:tcPr>
            <w:tcW w:w="2443" w:type="pct"/>
            <w:tcBorders>
              <w:top w:val="single" w:sz="4" w:space="0" w:color="auto"/>
              <w:left w:val="single" w:sz="4" w:space="0" w:color="auto"/>
            </w:tcBorders>
            <w:tcMar>
              <w:top w:w="0" w:type="dxa"/>
              <w:left w:w="6" w:type="dxa"/>
              <w:bottom w:w="0" w:type="dxa"/>
              <w:right w:w="6" w:type="dxa"/>
            </w:tcMar>
            <w:hideMark/>
          </w:tcPr>
          <w:p w14:paraId="6E9F7814" w14:textId="77777777" w:rsidR="00625E26" w:rsidRDefault="00625E26" w:rsidP="000F3CA9">
            <w:pPr>
              <w:pStyle w:val="table10"/>
            </w:pPr>
            <w:r>
              <w:t>электронная и (или) письменная</w:t>
            </w:r>
          </w:p>
        </w:tc>
      </w:tr>
    </w:tbl>
    <w:p w14:paraId="1B8610B0" w14:textId="77777777" w:rsidR="00625E26" w:rsidRPr="00625E26" w:rsidRDefault="00625E26" w:rsidP="00625E26"/>
    <w:sectPr w:rsidR="00625E26" w:rsidRPr="00625E26" w:rsidSect="00625E26">
      <w:pgSz w:w="11906" w:h="16838"/>
      <w:pgMar w:top="851" w:right="567"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F6AD7"/>
    <w:multiLevelType w:val="multilevel"/>
    <w:tmpl w:val="1158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007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AC"/>
    <w:rsid w:val="000940AC"/>
    <w:rsid w:val="001921DD"/>
    <w:rsid w:val="00444431"/>
    <w:rsid w:val="005B6DB8"/>
    <w:rsid w:val="00625E26"/>
    <w:rsid w:val="00D10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8095"/>
  <w15:chartTrackingRefBased/>
  <w15:docId w15:val="{4DA05623-C432-44FD-BDBC-5EC20558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40AC"/>
    <w:rPr>
      <w:color w:val="0563C1" w:themeColor="hyperlink"/>
      <w:u w:val="single"/>
    </w:rPr>
  </w:style>
  <w:style w:type="paragraph" w:customStyle="1" w:styleId="titleu">
    <w:name w:val="titleu"/>
    <w:basedOn w:val="a"/>
    <w:rsid w:val="00625E26"/>
    <w:pPr>
      <w:spacing w:before="240" w:after="240"/>
    </w:pPr>
    <w:rPr>
      <w:rFonts w:eastAsiaTheme="minorEastAsia" w:cs="Times New Roman"/>
      <w:b/>
      <w:bCs/>
      <w:sz w:val="24"/>
      <w:szCs w:val="24"/>
      <w:lang w:val="ru-BY" w:eastAsia="ru-BY"/>
    </w:rPr>
  </w:style>
  <w:style w:type="paragraph" w:customStyle="1" w:styleId="point">
    <w:name w:val="point"/>
    <w:basedOn w:val="a"/>
    <w:rsid w:val="00625E26"/>
    <w:pPr>
      <w:ind w:firstLine="567"/>
      <w:jc w:val="both"/>
    </w:pPr>
    <w:rPr>
      <w:rFonts w:eastAsiaTheme="minorEastAsia" w:cs="Times New Roman"/>
      <w:sz w:val="24"/>
      <w:szCs w:val="24"/>
      <w:lang w:val="ru-BY" w:eastAsia="ru-BY"/>
    </w:rPr>
  </w:style>
  <w:style w:type="paragraph" w:customStyle="1" w:styleId="underpoint">
    <w:name w:val="underpoint"/>
    <w:basedOn w:val="a"/>
    <w:rsid w:val="00625E26"/>
    <w:pPr>
      <w:ind w:firstLine="567"/>
      <w:jc w:val="both"/>
    </w:pPr>
    <w:rPr>
      <w:rFonts w:eastAsiaTheme="minorEastAsia" w:cs="Times New Roman"/>
      <w:sz w:val="24"/>
      <w:szCs w:val="24"/>
      <w:lang w:val="ru-BY" w:eastAsia="ru-BY"/>
    </w:rPr>
  </w:style>
  <w:style w:type="paragraph" w:customStyle="1" w:styleId="table10">
    <w:name w:val="table10"/>
    <w:basedOn w:val="a"/>
    <w:rsid w:val="00625E26"/>
    <w:rPr>
      <w:rFonts w:eastAsiaTheme="minorEastAsia" w:cs="Times New Roman"/>
      <w:sz w:val="20"/>
      <w:szCs w:val="20"/>
      <w:lang w:val="ru-BY" w:eastAsia="ru-BY"/>
    </w:rPr>
  </w:style>
  <w:style w:type="paragraph" w:customStyle="1" w:styleId="cap1">
    <w:name w:val="cap1"/>
    <w:basedOn w:val="a"/>
    <w:rsid w:val="00625E26"/>
    <w:rPr>
      <w:rFonts w:eastAsiaTheme="minorEastAsia" w:cs="Times New Roman"/>
      <w:sz w:val="22"/>
      <w:lang w:val="ru-BY" w:eastAsia="ru-BY"/>
    </w:rPr>
  </w:style>
  <w:style w:type="paragraph" w:customStyle="1" w:styleId="capu1">
    <w:name w:val="capu1"/>
    <w:basedOn w:val="a"/>
    <w:rsid w:val="00625E26"/>
    <w:pPr>
      <w:spacing w:after="120"/>
    </w:pPr>
    <w:rPr>
      <w:rFonts w:eastAsiaTheme="minorEastAsia" w:cs="Times New Roman"/>
      <w:sz w:val="22"/>
      <w:lang w:val="ru-BY" w:eastAsia="ru-BY"/>
    </w:rPr>
  </w:style>
  <w:style w:type="paragraph" w:customStyle="1" w:styleId="newncpi">
    <w:name w:val="newncpi"/>
    <w:basedOn w:val="a"/>
    <w:rsid w:val="00625E26"/>
    <w:pPr>
      <w:ind w:firstLine="567"/>
      <w:jc w:val="both"/>
    </w:pPr>
    <w:rPr>
      <w:rFonts w:eastAsiaTheme="minorEastAsia" w:cs="Times New Roman"/>
      <w:sz w:val="24"/>
      <w:szCs w:val="24"/>
      <w:lang w:val="ru-BY" w:eastAsia="ru-BY"/>
    </w:rPr>
  </w:style>
  <w:style w:type="character" w:customStyle="1" w:styleId="datepr">
    <w:name w:val="datepr"/>
    <w:basedOn w:val="a0"/>
    <w:rsid w:val="00625E26"/>
    <w:rPr>
      <w:rFonts w:ascii="Times New Roman" w:hAnsi="Times New Roman" w:cs="Times New Roman" w:hint="default"/>
    </w:rPr>
  </w:style>
  <w:style w:type="character" w:customStyle="1" w:styleId="number">
    <w:name w:val="number"/>
    <w:basedOn w:val="a0"/>
    <w:rsid w:val="00625E26"/>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063524">
      <w:bodyDiv w:val="1"/>
      <w:marLeft w:val="0"/>
      <w:marRight w:val="0"/>
      <w:marTop w:val="0"/>
      <w:marBottom w:val="0"/>
      <w:divBdr>
        <w:top w:val="none" w:sz="0" w:space="0" w:color="auto"/>
        <w:left w:val="none" w:sz="0" w:space="0" w:color="auto"/>
        <w:bottom w:val="none" w:sz="0" w:space="0" w:color="auto"/>
        <w:right w:val="none" w:sz="0" w:space="0" w:color="auto"/>
      </w:divBdr>
      <w:divsChild>
        <w:div w:id="1454329765">
          <w:marLeft w:val="0"/>
          <w:marRight w:val="0"/>
          <w:marTop w:val="0"/>
          <w:marBottom w:val="600"/>
          <w:divBdr>
            <w:top w:val="none" w:sz="0" w:space="0" w:color="auto"/>
            <w:left w:val="none" w:sz="0" w:space="0" w:color="auto"/>
            <w:bottom w:val="none" w:sz="0" w:space="0" w:color="auto"/>
            <w:right w:val="none" w:sz="0" w:space="0" w:color="auto"/>
          </w:divBdr>
          <w:divsChild>
            <w:div w:id="237792456">
              <w:marLeft w:val="0"/>
              <w:marRight w:val="0"/>
              <w:marTop w:val="0"/>
              <w:marBottom w:val="0"/>
              <w:divBdr>
                <w:top w:val="none" w:sz="0" w:space="0" w:color="auto"/>
                <w:left w:val="none" w:sz="0" w:space="0" w:color="auto"/>
                <w:bottom w:val="none" w:sz="0" w:space="0" w:color="auto"/>
                <w:right w:val="none" w:sz="0" w:space="0" w:color="auto"/>
              </w:divBdr>
              <w:divsChild>
                <w:div w:id="1169831957">
                  <w:marLeft w:val="0"/>
                  <w:marRight w:val="0"/>
                  <w:marTop w:val="0"/>
                  <w:marBottom w:val="0"/>
                  <w:divBdr>
                    <w:top w:val="none" w:sz="0" w:space="0" w:color="auto"/>
                    <w:left w:val="none" w:sz="0" w:space="0" w:color="auto"/>
                    <w:bottom w:val="none" w:sz="0" w:space="0" w:color="auto"/>
                    <w:right w:val="none" w:sz="0" w:space="0" w:color="auto"/>
                  </w:divBdr>
                  <w:divsChild>
                    <w:div w:id="4734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1640">
          <w:marLeft w:val="0"/>
          <w:marRight w:val="0"/>
          <w:marTop w:val="0"/>
          <w:marBottom w:val="0"/>
          <w:divBdr>
            <w:top w:val="none" w:sz="0" w:space="0" w:color="auto"/>
            <w:left w:val="none" w:sz="0" w:space="0" w:color="auto"/>
            <w:bottom w:val="none" w:sz="0" w:space="0" w:color="auto"/>
            <w:right w:val="none" w:sz="0" w:space="0" w:color="auto"/>
          </w:divBdr>
          <w:divsChild>
            <w:div w:id="618417624">
              <w:marLeft w:val="0"/>
              <w:marRight w:val="0"/>
              <w:marTop w:val="0"/>
              <w:marBottom w:val="0"/>
              <w:divBdr>
                <w:top w:val="none" w:sz="0" w:space="0" w:color="auto"/>
                <w:left w:val="none" w:sz="0" w:space="0" w:color="auto"/>
                <w:bottom w:val="none" w:sz="0" w:space="0" w:color="auto"/>
                <w:right w:val="none" w:sz="0" w:space="0" w:color="auto"/>
              </w:divBdr>
              <w:divsChild>
                <w:div w:id="5107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D:\&#1056;&#1072;&#1073;&#1086;&#1095;&#1080;&#1081;%20&#1089;&#1090;&#1086;&#1083;\&#1079;&#1072;&#1103;&#1074;&#1083;&#1077;&#1085;&#1080;&#1103;%20&#1087;&#1086;%20&#1040;&#1055;%20&#1074;%20&#1086;&#1090;&#1085;&#1086;&#1096;&#1077;&#1085;&#1080;&#1080;%20&#1089;&#1091;&#1073;&#1098;&#1077;&#1082;&#1090;&#1086;&#1074;%20&#1093;&#1086;&#1079;&#1103;&#1081;&#1089;&#1090;&#1074;&#1086;&#1074;&#1072;&#1085;&#1080;&#1103;\8.13.3.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3844</Words>
  <Characters>21912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Начальник Одно Окно</cp:lastModifiedBy>
  <cp:revision>4</cp:revision>
  <dcterms:created xsi:type="dcterms:W3CDTF">2022-10-13T08:36:00Z</dcterms:created>
  <dcterms:modified xsi:type="dcterms:W3CDTF">2023-05-19T07:32:00Z</dcterms:modified>
</cp:coreProperties>
</file>